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0D" w:rsidRPr="004C5FA5" w:rsidRDefault="00A7680D" w:rsidP="00A768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4C5FA5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ՏԵՂԵԿԱՆՔ – ՀԻՄՆԱՎՈՐՈՒՄ</w:t>
      </w:r>
    </w:p>
    <w:p w:rsidR="00A7680D" w:rsidRPr="004C5FA5" w:rsidRDefault="00A7680D" w:rsidP="00A7680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szCs w:val="24"/>
          <w:lang w:val="nl-NL" w:eastAsia="ru-RU"/>
        </w:rPr>
      </w:pPr>
    </w:p>
    <w:p w:rsidR="00A7680D" w:rsidRPr="004C5FA5" w:rsidRDefault="00A7680D" w:rsidP="00A7680D">
      <w:pPr>
        <w:jc w:val="center"/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ՄԵՂՐԻ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&lt;&lt;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ՀԱՄԱՅՆՔԱՅԻՆ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ՈՉ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ԱՌԵՎՏՐԱՅԻՆ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4C5FA5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ՍՏԵՂԾԵԼՈՒ</w:t>
      </w:r>
      <w:r w:rsidRPr="004C5FA5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ՄԱՍԻՆ</w:t>
      </w:r>
      <w:r w:rsidRPr="004C5FA5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&gt;&gt;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ՈՐՈՇՄ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Ա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4C5FA5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ՆԱԽԱԳԻԾԸ</w:t>
      </w:r>
      <w:r w:rsidRPr="004C5FA5">
        <w:rPr>
          <w:rFonts w:ascii="GHEA Grapalat" w:eastAsia="Times New Roman" w:hAnsi="GHEA Grapalat" w:cs="Sylfaen"/>
          <w:sz w:val="24"/>
          <w:szCs w:val="24"/>
          <w:lang w:val="nl-NL" w:eastAsia="ru-RU"/>
        </w:rPr>
        <w:t>,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 &lt;&lt;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ՄԵՂՐԻ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 &lt;&lt;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ԱՐԵՎԻՔ</w:t>
      </w:r>
      <w:r w:rsidRPr="004C5FA5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&gt;&gt; 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ԱՐՎԵՍՏԻ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ԴՊՐՈՑ</w:t>
      </w:r>
      <w:r w:rsidRPr="004C5FA5">
        <w:rPr>
          <w:rFonts w:ascii="GHEA Grapalat" w:eastAsia="Times New Roman" w:hAnsi="GHEA Grapalat" w:cs="Sylfaen"/>
          <w:sz w:val="24"/>
          <w:szCs w:val="24"/>
          <w:lang w:val="nl-NL" w:eastAsia="ru-RU"/>
        </w:rPr>
        <w:t>&gt;&gt;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ՀԱՄԱՅՆՔԱՅԻՆ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ՈՉ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ԱՌԵՎՏՐԱՅԻՆ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ԿԱՆՈՆԱԴՐՈՒԹՅՈՒՆԸ</w:t>
      </w:r>
      <w:r w:rsidRPr="004C5FA5">
        <w:rPr>
          <w:rFonts w:ascii="GHEA Grapalat" w:eastAsia="Times New Roman" w:hAnsi="GHEA Grapalat" w:cs="Sylfae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ՀԱՍՏԱՏԵԼՈՒ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r w:rsidRPr="004C5FA5">
        <w:rPr>
          <w:rFonts w:ascii="GHEA Grapalat" w:eastAsia="Times New Roman" w:hAnsi="GHEA Grapalat" w:cs="Sylfaen"/>
          <w:sz w:val="24"/>
          <w:szCs w:val="24"/>
          <w:lang w:val="nl-NL" w:eastAsia="ru-RU"/>
        </w:rPr>
        <w:t>&gt;&gt;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ՄԵՂՐԻ</w:t>
      </w:r>
      <w:r w:rsidRPr="004C5FA5">
        <w:rPr>
          <w:rFonts w:ascii="GHEA Grapalat" w:eastAsia="Times New Roman" w:hAnsi="GHEA Grapalat" w:cs="Times New Rom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ՈՐՈՇՄԱՆ ՆԱԽԱԳԾԻ ԸՆԴՈՒՆՄԱՆ ԱՆՀՐԱԺԵՇՏՈՒԹՅԱՆ ՎԵՐԱԲԵՐՅԱԼ</w:t>
      </w:r>
    </w:p>
    <w:p w:rsidR="00A7680D" w:rsidRPr="004C5FA5" w:rsidRDefault="00A7680D" w:rsidP="00A7680D">
      <w:pPr>
        <w:rPr>
          <w:rFonts w:ascii="GHEA Grapalat" w:eastAsia="Times New Roman" w:hAnsi="GHEA Grapalat" w:cs="Times New Roman"/>
          <w:sz w:val="24"/>
          <w:szCs w:val="24"/>
          <w:lang w:val="nl-NL" w:eastAsia="ru-RU"/>
        </w:rPr>
      </w:pPr>
    </w:p>
    <w:p w:rsidR="00A7680D" w:rsidRPr="004C5FA5" w:rsidRDefault="00A7680D" w:rsidP="00A7680D">
      <w:pPr>
        <w:tabs>
          <w:tab w:val="left" w:pos="6600"/>
        </w:tabs>
        <w:spacing w:after="100" w:afterAutospacing="1" w:line="240" w:lineRule="auto"/>
        <w:contextualSpacing/>
        <w:jc w:val="both"/>
        <w:rPr>
          <w:rFonts w:ascii="GHEA Grapalat" w:eastAsia="Calibri" w:hAnsi="GHEA Grapalat" w:cs="Arial Armenian"/>
          <w:sz w:val="24"/>
          <w:szCs w:val="24"/>
          <w:lang w:val="pt-BR" w:eastAsia="ru-RU"/>
        </w:rPr>
      </w:pPr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     &lt;&lt;</w:t>
      </w:r>
      <w:proofErr w:type="spellStart"/>
      <w:r w:rsidRPr="004C5FA5">
        <w:rPr>
          <w:rFonts w:ascii="GHEA Grapalat" w:eastAsia="Calibri" w:hAnsi="GHEA Grapalat" w:cs="Arial Armenian"/>
          <w:sz w:val="24"/>
          <w:szCs w:val="24"/>
          <w:lang w:val="en-US" w:eastAsia="ru-RU"/>
        </w:rPr>
        <w:t>Մեղրի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Arial Armenian"/>
          <w:sz w:val="24"/>
          <w:szCs w:val="24"/>
          <w:lang w:val="en-US" w:eastAsia="ru-RU"/>
        </w:rPr>
        <w:t>համայնքի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Arial Armenian"/>
          <w:sz w:val="24"/>
          <w:szCs w:val="24"/>
          <w:lang w:val="en-US" w:eastAsia="ru-RU"/>
        </w:rPr>
        <w:t>ղեկավարի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&lt;&lt;Հ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ամայնքային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ոչ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առեվտրային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կազմակերպությ</w:t>
      </w:r>
      <w:r w:rsidRPr="004C5FA5">
        <w:rPr>
          <w:rFonts w:ascii="GHEA Grapalat" w:eastAsia="Calibri" w:hAnsi="GHEA Grapalat" w:cs="Sylfaen"/>
          <w:sz w:val="24"/>
          <w:szCs w:val="24"/>
          <w:lang w:val="en-US" w:eastAsia="ru-RU"/>
        </w:rPr>
        <w:t>ու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ն</w:t>
      </w:r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val="en-US" w:eastAsia="ru-RU"/>
        </w:rPr>
        <w:t>ստեղծելու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val="en-US" w:eastAsia="ru-RU"/>
        </w:rPr>
        <w:t>մասին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&gt;&gt;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որոշմ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en-US" w:eastAsia="ru-RU"/>
        </w:rPr>
        <w:t>ա</w:t>
      </w:r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ն</w:t>
      </w:r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val="en-US" w:eastAsia="ru-RU"/>
        </w:rPr>
        <w:t>նախագիծը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>, &lt;&lt;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Մեղրի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համայնքի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&lt;&lt;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Արևիք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&gt;&gt; </w:t>
      </w:r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արվեստի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դպրոց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>&gt;&gt;</w:t>
      </w:r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համայնքային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ոչ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առևտրային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կազմակերպության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val="en-US" w:eastAsia="ru-RU"/>
        </w:rPr>
        <w:t>կանոնադրությունը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val="en-US" w:eastAsia="ru-RU"/>
        </w:rPr>
        <w:t>հաստատելու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val="en-US" w:eastAsia="ru-RU"/>
        </w:rPr>
        <w:t>մասին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&gt;&gt; </w:t>
      </w:r>
      <w:proofErr w:type="spellStart"/>
      <w:r w:rsidRPr="004C5FA5">
        <w:rPr>
          <w:rFonts w:ascii="GHEA Grapalat" w:eastAsia="Calibri" w:hAnsi="GHEA Grapalat" w:cs="Arial Armenian"/>
          <w:sz w:val="24"/>
          <w:szCs w:val="24"/>
          <w:lang w:val="en-US" w:eastAsia="ru-RU"/>
        </w:rPr>
        <w:t>որոշման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Arial Armenian"/>
          <w:sz w:val="24"/>
          <w:szCs w:val="24"/>
          <w:lang w:val="en-US" w:eastAsia="ru-RU"/>
        </w:rPr>
        <w:t>ընդունման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Arial Armenian"/>
          <w:sz w:val="24"/>
          <w:szCs w:val="24"/>
          <w:lang w:val="en-US" w:eastAsia="ru-RU"/>
        </w:rPr>
        <w:t>անհրաժեշտությունը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Arial Armenian"/>
          <w:sz w:val="24"/>
          <w:szCs w:val="24"/>
          <w:lang w:val="en-US" w:eastAsia="ru-RU"/>
        </w:rPr>
        <w:t>պայմանավորված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r w:rsidRPr="004C5FA5">
        <w:rPr>
          <w:rFonts w:ascii="GHEA Grapalat" w:eastAsia="Calibri" w:hAnsi="GHEA Grapalat" w:cs="Arial Armenian"/>
          <w:sz w:val="24"/>
          <w:szCs w:val="24"/>
          <w:lang w:val="en-US" w:eastAsia="ru-RU"/>
        </w:rPr>
        <w:t>է</w:t>
      </w:r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&lt;&lt;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Պետական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ոչ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առևտրային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կազմակերպությունների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մասին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&gt;&gt;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Հայաստանի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Հանրապետության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օրենքի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9-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հոդվածի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5-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մասի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>, &lt;&lt;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Տեղական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ինքնակառավարման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մասին</w:t>
      </w:r>
      <w:proofErr w:type="spellEnd"/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&gt;&gt; </w:t>
      </w:r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Հայաստանի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Հանրապետության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օրենքի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18-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հոդվածի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1-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ին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մասին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15-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կետի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>, 81-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Sylfaen"/>
          <w:sz w:val="24"/>
          <w:szCs w:val="24"/>
          <w:lang w:eastAsia="ru-RU"/>
        </w:rPr>
        <w:t>հոդվածի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Arial Armenian"/>
          <w:sz w:val="24"/>
          <w:szCs w:val="24"/>
          <w:lang w:val="en-US" w:eastAsia="ru-RU"/>
        </w:rPr>
        <w:t>պահանջների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 xml:space="preserve"> </w:t>
      </w:r>
      <w:proofErr w:type="spellStart"/>
      <w:r w:rsidRPr="004C5FA5">
        <w:rPr>
          <w:rFonts w:ascii="GHEA Grapalat" w:eastAsia="Calibri" w:hAnsi="GHEA Grapalat" w:cs="Arial Armenian"/>
          <w:sz w:val="24"/>
          <w:szCs w:val="24"/>
          <w:lang w:val="en-US" w:eastAsia="ru-RU"/>
        </w:rPr>
        <w:t>ապահովմամբ</w:t>
      </w:r>
      <w:proofErr w:type="spellEnd"/>
      <w:r w:rsidRPr="004C5FA5">
        <w:rPr>
          <w:rFonts w:ascii="GHEA Grapalat" w:eastAsia="Calibri" w:hAnsi="GHEA Grapalat" w:cs="Arial Armenian"/>
          <w:sz w:val="24"/>
          <w:szCs w:val="24"/>
          <w:lang w:val="nl-NL" w:eastAsia="ru-RU"/>
        </w:rPr>
        <w:t>:</w:t>
      </w:r>
      <w:r w:rsidRPr="004C5FA5">
        <w:rPr>
          <w:rFonts w:ascii="GHEA Grapalat" w:eastAsia="Calibri" w:hAnsi="GHEA Grapalat" w:cs="Sylfaen"/>
          <w:sz w:val="24"/>
          <w:szCs w:val="24"/>
          <w:lang w:val="nl-NL" w:eastAsia="ru-RU"/>
        </w:rPr>
        <w:t xml:space="preserve"> </w:t>
      </w:r>
    </w:p>
    <w:p w:rsidR="00A7680D" w:rsidRPr="004C5FA5" w:rsidRDefault="00A7680D" w:rsidP="00A7680D">
      <w:pPr>
        <w:spacing w:after="100" w:afterAutospacing="1" w:line="240" w:lineRule="auto"/>
        <w:jc w:val="both"/>
        <w:textAlignment w:val="baseline"/>
        <w:rPr>
          <w:rFonts w:ascii="GHEA Grapalat" w:eastAsia="Times New Roman" w:hAnsi="GHEA Grapalat" w:cs="Sylfaen"/>
          <w:sz w:val="24"/>
          <w:szCs w:val="24"/>
          <w:lang w:val="pt-BR" w:eastAsia="ru-RU"/>
        </w:rPr>
      </w:pPr>
      <w:r w:rsidRPr="004C5FA5">
        <w:rPr>
          <w:rFonts w:ascii="GHEA Grapalat" w:eastAsia="Times New Roman" w:hAnsi="GHEA Grapalat" w:cs="Sylfaen"/>
          <w:b/>
          <w:sz w:val="24"/>
          <w:szCs w:val="24"/>
          <w:lang w:val="pt-BR" w:eastAsia="ru-RU"/>
        </w:rPr>
        <w:t xml:space="preserve">   &lt;&lt;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Պետական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ոչ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առևտրային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կազմակերպությունների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&gt;&gt;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օրենքի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9-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հոդվածի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5-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կետի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համաձայն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իրավունք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ունի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հիշյալ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օրենքով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սահմանված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կարգով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ստեղծել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ոչ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առևտրային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։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անունից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ստեղծում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ղեկավարը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իսկ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ստեղծման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որոշումը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կանոնադրությունը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հաստատում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ավագանին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։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Միաժամանակ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>, &lt;&lt;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Տեղական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ինքնակառավարման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&gt;&gt;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Հայաստանի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Հանրապետության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օրենքի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81-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հոդվածի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1-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կետ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ի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համաձայն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en-US" w:eastAsia="ru-RU"/>
        </w:rPr>
        <w:t>հ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ամայնքը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իր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լիազորությունների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իրականացման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նպատակով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համայնքի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ավագանու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որոշմամբ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կարող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է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ստեղծել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հիմնարկներ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առևտրային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և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ոչ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առևտրային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eastAsia="ru-RU"/>
        </w:rPr>
        <w:t>կազմակերպություններ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, 35-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հոդվածի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1-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մասի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8-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կետի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համաձայն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համայնքի ղեկավարը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հիմնարկների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ոչ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առևտրային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կազմակերպությունների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ստեղծման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վերակազմակերպման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լուծարման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որոշման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նախագիծը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ներկայացնում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ավագանու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հաստատմանը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>,  18-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հոդվածի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1-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մասին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28-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րդ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կետի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համաձայն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ղեկավարի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ներկայացմամբ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համայնքի ավագանին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որոշում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ընդունում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աշխատակազմի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հիմնարկների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ենթակայությամբ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առևտրային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ոչ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առևտրային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կազմակերպությունների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կանոնադրությունները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: </w:t>
      </w:r>
    </w:p>
    <w:p w:rsidR="00A7680D" w:rsidRPr="004C5FA5" w:rsidRDefault="00A7680D" w:rsidP="00A7680D">
      <w:pPr>
        <w:spacing w:after="100" w:afterAutospacing="1" w:line="240" w:lineRule="auto"/>
        <w:jc w:val="both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pt-BR" w:eastAsia="ru-RU"/>
        </w:rPr>
      </w:pP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  </w:t>
      </w:r>
      <w:proofErr w:type="spellStart"/>
      <w:proofErr w:type="gram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ստեղծումը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առաջին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հերթին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հնարավորություն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կտա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տարածքում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իրականացնելու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պարտադիր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խնդիր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հանդիսացող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՝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արտադպրոցական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դաստիարակության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կազմակերպումը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:Ներկայումս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արտադպրոցական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դաստիարակությ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ունը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կազմակերպվում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է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Մեղրի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Ագարակ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քաղաքներում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«ՀՀ Սյունիքի մարզի Մեղրի քաղաքի</w:t>
      </w:r>
      <w:r w:rsidRPr="004C5FA5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արվեստի մանկական դպրոց» 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և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«Հայաստանի Հանրապետության 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 xml:space="preserve">Սյունիքի մարզի Ագարակի արվեստի դպրոց» 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ՀՈԱԿ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>-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ների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միջոցով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որտեղ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սովորում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են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համապատասխանաբար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132 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և</w:t>
      </w:r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 xml:space="preserve"> 190 </w:t>
      </w:r>
      <w:proofErr w:type="spellStart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սաներ</w:t>
      </w:r>
      <w:proofErr w:type="spellEnd"/>
      <w:r w:rsidRPr="004C5FA5">
        <w:rPr>
          <w:rFonts w:ascii="GHEA Grapalat" w:eastAsia="Times New Roman" w:hAnsi="GHEA Grapalat" w:cs="Times New Roman"/>
          <w:color w:val="000000"/>
          <w:sz w:val="24"/>
          <w:szCs w:val="24"/>
          <w:lang w:val="pt-BR" w:eastAsia="ru-RU"/>
        </w:rPr>
        <w:t>: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Մեղրի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խոշորացումից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հետո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գյուղական բնակավայրերի պահպանման, երիտասարդ ընտանիքներին գյուղի հետ կապելու նպատակով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անհրաժեշտություն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առաջացել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բացի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քաղաքային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բնակավայրերի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արտադպրոցական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կրթության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իրականացնել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նաև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գյուղական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բնակավայրերում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>: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Այն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հնարավորությու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ն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կտա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սովորողների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ազատ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ժամանցի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կազմակերպման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միջոցով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նրանց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հետաքրքրություններ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ը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զարգացնելու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երաժշտական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նախնական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մասնագիտական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կրթությ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ն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իրականացնել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լուծելու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արտադպրոցական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գեղագիտական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դաստիարակությ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խնդիրը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որը կնպաստի գեղագիտական արժեքների ձևավորմանը,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բնակչության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սոցիալական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տարիքային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տարբեր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խմբերի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իրականացնել</w:t>
      </w:r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ու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արվեստի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զանազան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ճյուղերի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մշակույթի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կիրառական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արվեստի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ուսուցողական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ծրագրեր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>: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Քանի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իրականացվում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է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միջհամայնքային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ամենօրյա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կանոնավոր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ուղևորափոխադրում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ուստի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դասատուների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ծառայություններից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օգտվողների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ուսումնական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գործընթացի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իրականացման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ընթացքում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տեխնիկական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դժվարություններ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չեն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առաջանա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>:</w:t>
      </w:r>
      <w:bookmarkStart w:id="0" w:name="OLE_LINK16"/>
      <w:bookmarkStart w:id="1" w:name="OLE_LINK17"/>
      <w:bookmarkStart w:id="2" w:name="OLE_LINK18"/>
      <w:bookmarkStart w:id="3" w:name="OLE_LINK19"/>
      <w:bookmarkStart w:id="4" w:name="OLE_LINK20"/>
      <w:bookmarkStart w:id="5" w:name="OLE_LINK21"/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ստեղծումը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հնարավորությու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ն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կտա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տարածքում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որակյալ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,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համաչափ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արտադպրոցական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դաստիարակության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կազմակերպում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en-US" w:eastAsia="ru-RU"/>
        </w:rPr>
        <w:t>՝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օպտիմալ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կառավարմամբ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և</w:t>
      </w:r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sz w:val="24"/>
          <w:szCs w:val="24"/>
          <w:lang w:eastAsia="ru-RU"/>
        </w:rPr>
        <w:t>ծախսերով</w:t>
      </w:r>
      <w:proofErr w:type="spellEnd"/>
      <w:r w:rsidRPr="004C5FA5">
        <w:rPr>
          <w:rFonts w:ascii="GHEA Grapalat" w:eastAsia="Times New Roman" w:hAnsi="GHEA Grapalat" w:cs="Sylfaen"/>
          <w:sz w:val="24"/>
          <w:szCs w:val="24"/>
          <w:lang w:val="pt-BR" w:eastAsia="ru-RU"/>
        </w:rPr>
        <w:t>:</w:t>
      </w:r>
      <w:bookmarkEnd w:id="0"/>
      <w:bookmarkEnd w:id="1"/>
      <w:bookmarkEnd w:id="2"/>
      <w:r w:rsidRPr="004C5FA5">
        <w:rPr>
          <w:rFonts w:ascii="Sylfaen" w:eastAsia="Times New Roman" w:hAnsi="Sylfaen" w:cs="Sylfaen"/>
          <w:color w:val="222222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Արդյունքում</w:t>
      </w:r>
      <w:proofErr w:type="spellEnd"/>
      <w:r w:rsidRPr="004C5FA5">
        <w:rPr>
          <w:rFonts w:ascii="GHEA Grapalat" w:eastAsia="Times New Roman" w:hAnsi="GHEA Grapalat" w:cs="Arial"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կապահովվի</w:t>
      </w:r>
      <w:proofErr w:type="spellEnd"/>
      <w:r w:rsidRPr="004C5FA5">
        <w:rPr>
          <w:rFonts w:ascii="GHEA Grapalat" w:eastAsia="Times New Roman" w:hAnsi="GHEA Grapalat" w:cs="Arial"/>
          <w:color w:val="222222"/>
          <w:sz w:val="24"/>
          <w:szCs w:val="24"/>
          <w:lang w:val="pt-BR" w:eastAsia="ru-RU"/>
        </w:rPr>
        <w:t xml:space="preserve"> արտադպրոցական դաստիարակության  </w:t>
      </w:r>
      <w:proofErr w:type="spellStart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val="en-US" w:eastAsia="ru-RU"/>
        </w:rPr>
        <w:t>կազմակերպման</w:t>
      </w:r>
      <w:proofErr w:type="spellEnd"/>
      <w:r w:rsidRPr="004C5FA5">
        <w:rPr>
          <w:rFonts w:ascii="GHEA Grapalat" w:eastAsia="Times New Roman" w:hAnsi="GHEA Grapalat" w:cs="Arial"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արդյունավետության</w:t>
      </w:r>
      <w:proofErr w:type="spellEnd"/>
      <w:r w:rsidRPr="004C5FA5">
        <w:rPr>
          <w:rFonts w:ascii="GHEA Grapalat" w:eastAsia="Times New Roman" w:hAnsi="GHEA Grapalat" w:cs="Arial"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բարձրացում</w:t>
      </w:r>
      <w:proofErr w:type="spellEnd"/>
      <w:r w:rsidRPr="004C5FA5">
        <w:rPr>
          <w:rFonts w:ascii="GHEA Grapalat" w:eastAsia="Times New Roman" w:hAnsi="GHEA Grapalat" w:cs="Arial"/>
          <w:color w:val="222222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և</w:t>
      </w:r>
      <w:r w:rsidRPr="004C5FA5">
        <w:rPr>
          <w:rFonts w:ascii="GHEA Grapalat" w:eastAsia="Times New Roman" w:hAnsi="GHEA Grapalat" w:cs="Arial"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val="en-US" w:eastAsia="ru-RU"/>
        </w:rPr>
        <w:t>համայնքի</w:t>
      </w:r>
      <w:proofErr w:type="spellEnd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val="en-US" w:eastAsia="ru-RU"/>
        </w:rPr>
        <w:t>բյուջեի</w:t>
      </w:r>
      <w:proofErr w:type="spellEnd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միջոցների</w:t>
      </w:r>
      <w:proofErr w:type="spellEnd"/>
      <w:r w:rsidRPr="004C5FA5">
        <w:rPr>
          <w:rFonts w:ascii="GHEA Grapalat" w:eastAsia="Times New Roman" w:hAnsi="GHEA Grapalat" w:cs="Arial"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արդյունավետ</w:t>
      </w:r>
      <w:proofErr w:type="spellEnd"/>
      <w:r w:rsidRPr="004C5FA5">
        <w:rPr>
          <w:rFonts w:ascii="GHEA Grapalat" w:eastAsia="Times New Roman" w:hAnsi="GHEA Grapalat" w:cs="Arial"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color w:val="222222"/>
          <w:sz w:val="24"/>
          <w:szCs w:val="24"/>
          <w:lang w:eastAsia="ru-RU"/>
        </w:rPr>
        <w:t>օգտագործում</w:t>
      </w:r>
      <w:proofErr w:type="spellEnd"/>
      <w:r w:rsidRPr="004C5FA5">
        <w:rPr>
          <w:rFonts w:ascii="Arial" w:eastAsia="Times New Roman" w:hAnsi="Arial" w:cs="Arial"/>
          <w:color w:val="222222"/>
          <w:lang w:val="pt-BR" w:eastAsia="ru-RU"/>
        </w:rPr>
        <w:t>:</w:t>
      </w:r>
      <w:proofErr w:type="gramEnd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val="pt-BR" w:eastAsia="ru-RU"/>
        </w:rPr>
        <w:t xml:space="preserve">Մեկ կազմակերպության միջոցով արտադպրոցական դաստիարակության կազմակերպումը հնարավորություն կտա տնտեսելու վարչական ապարատի ծախսերը՝ մեկ տնօենի, մեկ ուսումնական գծով փոխտնօրենի, մեկ հաշվապահի և մեկ գրադարանավարի հաստիքները կրճատելով (երկու դպրոցի դեպքում այս հաստիքները կրկնակի են) կունենանք տնտեսում տարեկան՝  3710000 դրամ:Գյուղական բնակավայրերի բնակիչների հաշվին կավելանան դպրոց հաճախողների քանակը և  մեկ սանի վրա կատարվող ծախսերը զգալիորեն կնվազեն: Տնտեսված միջոցներով դպրոցի համար ձեռք կբերվեն երաժշտական գործիքներ, գրքեր, նկարչական, պարային բաժինների համար անհրաժեշտ գույք և պարագաներ, բացի այդ նախատեսվում է նաև գյուղերում դասավանդող դասատուների աշխատավարձը հաշվարկելիս կիրառել 1,25 գործակից:  </w:t>
      </w:r>
      <w:proofErr w:type="spellStart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eastAsia="ru-RU"/>
        </w:rPr>
        <w:t>Օպտիմալացման</w:t>
      </w:r>
      <w:proofErr w:type="spellEnd"/>
      <w:r w:rsidRPr="004C5FA5"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eastAsia="ru-RU"/>
        </w:rPr>
        <w:t>գերխնդիրը</w:t>
      </w:r>
      <w:proofErr w:type="spellEnd"/>
      <w:r w:rsidRPr="004C5FA5"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pt-BR" w:eastAsia="ru-RU"/>
        </w:rPr>
        <w:t xml:space="preserve">  </w:t>
      </w:r>
      <w:proofErr w:type="spellStart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eastAsia="ru-RU"/>
        </w:rPr>
        <w:t>ծախսերի</w:t>
      </w:r>
      <w:proofErr w:type="spellEnd"/>
      <w:r w:rsidRPr="004C5FA5"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eastAsia="ru-RU"/>
        </w:rPr>
        <w:t>արդյունավետ</w:t>
      </w:r>
      <w:proofErr w:type="spellEnd"/>
      <w:r w:rsidRPr="004C5FA5"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eastAsia="ru-RU"/>
        </w:rPr>
        <w:t>կառավարում</w:t>
      </w:r>
      <w:proofErr w:type="spellEnd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val="en-US" w:eastAsia="ru-RU"/>
        </w:rPr>
        <w:t>ը</w:t>
      </w:r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val="pt-BR" w:eastAsia="ru-RU"/>
        </w:rPr>
        <w:t xml:space="preserve">  </w:t>
      </w:r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val="en-US" w:eastAsia="ru-RU"/>
        </w:rPr>
        <w:t>և</w:t>
      </w:r>
      <w:r w:rsidRPr="004C5FA5"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pt-BR" w:eastAsia="ru-RU"/>
        </w:rPr>
        <w:t xml:space="preserve"> արտադպրոցական </w:t>
      </w:r>
      <w:proofErr w:type="spellStart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eastAsia="ru-RU"/>
        </w:rPr>
        <w:t>որակյալ</w:t>
      </w:r>
      <w:proofErr w:type="spellEnd"/>
      <w:r w:rsidRPr="004C5FA5"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eastAsia="ru-RU"/>
        </w:rPr>
        <w:t>կրթության</w:t>
      </w:r>
      <w:proofErr w:type="spellEnd"/>
      <w:r w:rsidRPr="004C5FA5">
        <w:rPr>
          <w:rFonts w:ascii="GHEA Grapalat" w:eastAsia="Times New Roman" w:hAnsi="GHEA Grapalat" w:cs="Arial"/>
          <w:b/>
          <w:bCs/>
          <w:color w:val="222222"/>
          <w:sz w:val="24"/>
          <w:szCs w:val="24"/>
          <w:lang w:val="pt-BR" w:eastAsia="ru-RU"/>
        </w:rPr>
        <w:t xml:space="preserve"> </w:t>
      </w:r>
      <w:proofErr w:type="spellStart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eastAsia="ru-RU"/>
        </w:rPr>
        <w:t>ապահովում</w:t>
      </w:r>
      <w:proofErr w:type="spellEnd"/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val="en-US" w:eastAsia="ru-RU"/>
        </w:rPr>
        <w:t>ն</w:t>
      </w:r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val="pt-BR" w:eastAsia="ru-RU"/>
        </w:rPr>
        <w:t xml:space="preserve"> </w:t>
      </w:r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val="en-US" w:eastAsia="ru-RU"/>
        </w:rPr>
        <w:t>է</w:t>
      </w:r>
      <w:r w:rsidRPr="004C5FA5">
        <w:rPr>
          <w:rFonts w:ascii="GHEA Grapalat" w:eastAsia="Times New Roman" w:hAnsi="GHEA Grapalat" w:cs="Sylfaen"/>
          <w:b/>
          <w:bCs/>
          <w:color w:val="222222"/>
          <w:sz w:val="24"/>
          <w:szCs w:val="24"/>
          <w:lang w:val="pt-BR" w:eastAsia="ru-RU"/>
        </w:rPr>
        <w:t xml:space="preserve">: </w:t>
      </w:r>
    </w:p>
    <w:bookmarkEnd w:id="3"/>
    <w:bookmarkEnd w:id="4"/>
    <w:bookmarkEnd w:id="5"/>
    <w:p w:rsidR="00A7680D" w:rsidRPr="004C5FA5" w:rsidRDefault="00A7680D" w:rsidP="00A7680D">
      <w:pPr>
        <w:spacing w:after="100" w:afterAutospacing="1" w:line="240" w:lineRule="auto"/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  <w:r w:rsidRPr="004C5FA5">
        <w:rPr>
          <w:rFonts w:ascii="GHEA Grapalat" w:eastAsia="Times New Roman" w:hAnsi="GHEA Grapalat" w:cs="Times New Roman"/>
          <w:b/>
          <w:bCs/>
          <w:sz w:val="24"/>
          <w:szCs w:val="24"/>
          <w:lang w:val="pt-BR" w:eastAsia="ru-RU"/>
        </w:rPr>
        <w:t xml:space="preserve">       </w:t>
      </w:r>
      <w:r w:rsidRPr="004C5FA5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</w:t>
      </w:r>
      <w:r w:rsidRPr="004C5F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վագանու որոշման նախագծի ընդունման առնչությամբ այլ իրավական ակտեր</w:t>
      </w:r>
      <w:r w:rsidRPr="004C5FA5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ի ընդունման անհրաժեշտություն չի առաջանում։</w:t>
      </w:r>
    </w:p>
    <w:p w:rsidR="00A7680D" w:rsidRPr="004C5FA5" w:rsidRDefault="00A7680D" w:rsidP="00A7680D">
      <w:pPr>
        <w:spacing w:after="100" w:afterAutospacing="1" w:line="240" w:lineRule="auto"/>
        <w:jc w:val="both"/>
        <w:rPr>
          <w:rFonts w:ascii="GHEA Grapalat" w:eastAsia="Times New Roman" w:hAnsi="GHEA Grapalat" w:cs="Courier New"/>
          <w:sz w:val="24"/>
          <w:szCs w:val="24"/>
          <w:lang w:val="hy-AM" w:eastAsia="ru-RU"/>
        </w:rPr>
      </w:pPr>
      <w:r w:rsidRPr="004C5FA5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   Ավագանու ո</w:t>
      </w:r>
      <w:r w:rsidRPr="004C5F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որոշման նախագծի ընդունման </w:t>
      </w:r>
      <w:r w:rsidRPr="004C5FA5">
        <w:rPr>
          <w:rFonts w:ascii="GHEA Grapalat" w:eastAsia="Times New Roman" w:hAnsi="GHEA Grapalat" w:cs="Courier New"/>
          <w:sz w:val="24"/>
          <w:szCs w:val="24"/>
          <w:lang w:val="hy-AM" w:eastAsia="ru-RU"/>
        </w:rPr>
        <w:t>առնչությամբ Մեղրի համայնքի բյուջեի եկամուտներում և ծախսերում փոփոխություններ չեն առաջանում։</w:t>
      </w:r>
      <w:r w:rsidRPr="004C5F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4C5F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4C5FA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br/>
      </w:r>
    </w:p>
    <w:p w:rsidR="00A7680D" w:rsidRPr="004C5FA5" w:rsidRDefault="00A7680D" w:rsidP="00A7680D">
      <w:pPr>
        <w:spacing w:after="100" w:afterAutospacing="1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A6672D" w:rsidRPr="00A7680D" w:rsidRDefault="00A6672D">
      <w:pPr>
        <w:rPr>
          <w:lang w:val="hy-AM"/>
        </w:rPr>
      </w:pPr>
      <w:bookmarkStart w:id="6" w:name="_GoBack"/>
      <w:bookmarkEnd w:id="6"/>
    </w:p>
    <w:sectPr w:rsidR="00A6672D" w:rsidRPr="00A7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2B"/>
    <w:rsid w:val="003F2F2B"/>
    <w:rsid w:val="00417FEE"/>
    <w:rsid w:val="00A6672D"/>
    <w:rsid w:val="00A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2018-08-14T06:19:00Z</dcterms:created>
  <dcterms:modified xsi:type="dcterms:W3CDTF">2018-08-14T06:19:00Z</dcterms:modified>
</cp:coreProperties>
</file>