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9B" w:rsidRPr="00300141" w:rsidRDefault="005F659B">
      <w:pPr>
        <w:pStyle w:val="a3"/>
        <w:spacing w:before="2"/>
        <w:ind w:left="0"/>
        <w:rPr>
          <w:rFonts w:ascii="GHEA Grapalat" w:hAnsi="GHEA Grapalat"/>
          <w:sz w:val="20"/>
          <w:szCs w:val="20"/>
          <w:u w:val="none"/>
        </w:rPr>
      </w:pPr>
    </w:p>
    <w:p w:rsidR="004D77AF" w:rsidRPr="005B350F" w:rsidRDefault="004D77AF" w:rsidP="004D77AF">
      <w:pPr>
        <w:jc w:val="center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/>
          <w:b/>
          <w:color w:val="000000"/>
          <w:sz w:val="20"/>
          <w:szCs w:val="20"/>
        </w:rPr>
        <w:t xml:space="preserve">  </w:t>
      </w:r>
      <w:r w:rsidRPr="005B350F">
        <w:rPr>
          <w:rFonts w:ascii="GHEA Grapalat" w:hAnsi="GHEA Grapalat" w:cs="Sylfaen"/>
          <w:sz w:val="20"/>
          <w:szCs w:val="20"/>
        </w:rPr>
        <w:t>ՏԵՂԵԿԱՆՔ ՀԻՄՆԱՎՈՐՈՒՄ</w:t>
      </w:r>
    </w:p>
    <w:p w:rsidR="005F659B" w:rsidRPr="005B350F" w:rsidRDefault="005F659B" w:rsidP="004D77AF">
      <w:pPr>
        <w:pStyle w:val="a3"/>
        <w:spacing w:before="1"/>
        <w:ind w:left="0"/>
        <w:jc w:val="center"/>
        <w:rPr>
          <w:rFonts w:ascii="GHEA Grapalat" w:hAnsi="GHEA Grapalat"/>
          <w:sz w:val="20"/>
          <w:szCs w:val="20"/>
          <w:u w:val="none"/>
        </w:rPr>
      </w:pPr>
    </w:p>
    <w:p w:rsidR="005F659B" w:rsidRPr="005B350F" w:rsidRDefault="004D77AF" w:rsidP="00F56315">
      <w:pPr>
        <w:pStyle w:val="a3"/>
        <w:spacing w:before="0"/>
        <w:ind w:left="0"/>
        <w:jc w:val="center"/>
        <w:rPr>
          <w:rFonts w:ascii="GHEA Grapalat" w:hAnsi="GHEA Grapalat"/>
          <w:color w:val="4A5C6A"/>
          <w:sz w:val="20"/>
          <w:szCs w:val="20"/>
          <w:u w:val="none"/>
        </w:rPr>
      </w:pP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ՀԱՅԱՍՏԱՆԻ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ՀԱՆՐԱՊԵՏՈՒԹՅԱՆ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ՍՅՈՒՆԻՔԻ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ՄԱՐԶԻ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ՀԱՄԱՅՆՔԻ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2018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ԹՎԱԿԱՆԻ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ԲՅՈՒՋԵԻ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ԿԱՏԱՐՄԱՆ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ՏԱՐԵԿԱՆ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ՀԱՇՎԵՏՎՈՒԹՅՈՒՆԸ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ՀԱՍՏԱՏԵԼՈՒ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val="af-ZA" w:eastAsia="ru-RU"/>
        </w:rPr>
        <w:t xml:space="preserve"> </w:t>
      </w:r>
      <w:r w:rsidRPr="005B350F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ՄԱՍԻՆ</w:t>
      </w:r>
      <w:r w:rsidRPr="005B350F">
        <w:rPr>
          <w:rFonts w:ascii="GHEA Grapalat" w:hAnsi="GHEA Grapalat" w:cs="Sylfaen"/>
          <w:sz w:val="20"/>
          <w:szCs w:val="20"/>
          <w:u w:val="none"/>
        </w:rPr>
        <w:t xml:space="preserve"> ՄԵՂՐԻ ՀԱՄԱՅՆՔԻ ԱՎԱԳԱՆՈՒ ՈՐՈՇՄԱՆ ՆԱԽԱԳԾԻ ՎԵՐԱԲԵՐՅԱԼ</w:t>
      </w:r>
    </w:p>
    <w:p w:rsidR="00290D07" w:rsidRPr="005B350F" w:rsidRDefault="00290D07" w:rsidP="00F56315">
      <w:pPr>
        <w:pStyle w:val="a3"/>
        <w:spacing w:before="0"/>
        <w:ind w:left="0"/>
        <w:jc w:val="center"/>
        <w:rPr>
          <w:rFonts w:ascii="GHEA Grapalat" w:hAnsi="GHEA Grapalat"/>
          <w:sz w:val="20"/>
          <w:szCs w:val="20"/>
          <w:u w:val="none"/>
        </w:rPr>
      </w:pPr>
    </w:p>
    <w:p w:rsidR="005F659B" w:rsidRPr="005B350F" w:rsidRDefault="005F659B">
      <w:pPr>
        <w:pStyle w:val="a3"/>
        <w:spacing w:before="1"/>
        <w:ind w:left="0"/>
        <w:rPr>
          <w:rFonts w:ascii="GHEA Grapalat" w:hAnsi="GHEA Grapalat"/>
          <w:sz w:val="20"/>
          <w:szCs w:val="20"/>
          <w:u w:val="none"/>
        </w:rPr>
      </w:pPr>
    </w:p>
    <w:p w:rsidR="005F659B" w:rsidRPr="002A09E4" w:rsidRDefault="00C471C5" w:rsidP="001B069A">
      <w:pPr>
        <w:pStyle w:val="a3"/>
        <w:spacing w:before="0" w:line="288" w:lineRule="auto"/>
        <w:ind w:left="310" w:right="345" w:firstLine="4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4D77A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2018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կատարման վերաբերյալ հաշվետվությունը կազմվել է հիմք ընդունելով «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Տ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եղական ինքնակառավարման մասին» ՀՀ օրենքի 82-րդ և «ՀՀ բյուջետային համակարգի մասին» ՀՀ օրենքի 35-րդ հոդվածներով ամրագրված դրույթները, որի հիմքում ընկած է հավաստիությունը և հստակությունը։</w:t>
      </w:r>
    </w:p>
    <w:p w:rsidR="005F659B" w:rsidRPr="002A09E4" w:rsidRDefault="00C471C5" w:rsidP="001B069A">
      <w:pPr>
        <w:pStyle w:val="a3"/>
        <w:spacing w:before="150" w:line="288" w:lineRule="auto"/>
        <w:ind w:left="310" w:right="34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EF5F8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ընդաﬔնը փաստացի եկամուտները կազﬔլ են </w:t>
      </w:r>
      <w:r w:rsidR="002E10C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575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2E10C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086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1F7FC3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2E10C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64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դրամ, ծրագրված (ճշտված) </w:t>
      </w:r>
      <w:r w:rsidR="001F7FC3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</w:t>
      </w:r>
      <w:r w:rsidR="00A94FF0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39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A94FF0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898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A94FF0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692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դրաﬕ նկատմամբ, կամ կատարողականը կազﬔլ է</w:t>
      </w:r>
      <w:r w:rsidR="00042C2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89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9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%։ Ընդ որում` 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վարչական մասով ծրագրված (ճշտված)</w:t>
      </w:r>
      <w:r w:rsidR="00042C2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55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818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 ընդաﬔնը եկամուտների դիմաց փաստացի մուտքագրվել է </w:t>
      </w:r>
      <w:r w:rsidR="00042C2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042C2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833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դրամ՝ ապահովելով</w:t>
      </w:r>
      <w:r w:rsidR="00042C2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95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E019B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 կատարողական:</w:t>
      </w:r>
    </w:p>
    <w:p w:rsidR="005F659B" w:rsidRPr="002A09E4" w:rsidRDefault="00C471C5" w:rsidP="001B069A">
      <w:pPr>
        <w:pStyle w:val="a3"/>
        <w:spacing w:before="150" w:line="288" w:lineRule="auto"/>
        <w:ind w:left="310" w:right="34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E94CE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ճշտված բյուջեով սեփական եկամուտները ծրագրվել են </w:t>
      </w:r>
      <w:r w:rsidR="009D2D35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213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դրամ, որի դիմաց փաստացի կատարողականը կազﬔլ է </w:t>
      </w:r>
      <w:r w:rsidR="009D2D35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790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183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 կամ 10</w:t>
      </w:r>
      <w:r w:rsidR="00D206A1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D206A1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%։ Սեփական եկամուտների փաստացի հավաքագրման ցուցանիշը ավելի է 201</w:t>
      </w:r>
      <w:r w:rsidR="00E94CE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համապատասխան ցուցանիշից 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23</w:t>
      </w:r>
      <w:r w:rsidR="00D1022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033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73728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045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դրամով։</w:t>
      </w:r>
      <w:r w:rsidR="00C962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 </w:t>
      </w:r>
    </w:p>
    <w:p w:rsidR="005F659B" w:rsidRPr="002A09E4" w:rsidRDefault="00C471C5" w:rsidP="001B069A">
      <w:pPr>
        <w:pStyle w:val="a3"/>
        <w:spacing w:before="150" w:line="288" w:lineRule="auto"/>
        <w:ind w:left="310" w:right="520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9E7E9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2018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ﬕջոցների հաշվին իրականացվել է </w:t>
      </w:r>
      <w:r w:rsidR="009E7E9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558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9E7E9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420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9E7E9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292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դրաﬕ ծախսեր` կազﬔլով ճշտված ծրագրի 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%-ը։ Ծրագրված ցուցանիշների նկատմամբ թերֆինանսավորուﬓերը հիﬓականում պայմանավորված են գնուﬓերի գործընթացում առաջացած խնայողություններով:</w:t>
      </w:r>
    </w:p>
    <w:p w:rsidR="005F659B" w:rsidRPr="002A09E4" w:rsidRDefault="00B3734C" w:rsidP="001B069A">
      <w:pPr>
        <w:pStyle w:val="a3"/>
        <w:spacing w:before="150" w:line="288" w:lineRule="auto"/>
        <w:ind w:left="310" w:right="683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Ստորև ներկայացվում է </w:t>
      </w:r>
      <w:r w:rsidR="00C471C5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փաստացի եկամուտների և ծախսերի առավել մանրամասն քանակական և հաﬔմատական վերլուծությունը։</w:t>
      </w:r>
    </w:p>
    <w:p w:rsidR="005F659B" w:rsidRPr="002A09E4" w:rsidRDefault="00B3734C" w:rsidP="001B069A">
      <w:pPr>
        <w:pStyle w:val="2"/>
        <w:jc w:val="both"/>
        <w:rPr>
          <w:rFonts w:ascii="GHEA Grapalat" w:eastAsia="Times New Roman" w:hAnsi="GHEA Grapalat" w:cs="Times New Roman"/>
          <w:b w:val="0"/>
          <w:bCs w:val="0"/>
          <w:color w:val="000000"/>
          <w:sz w:val="20"/>
          <w:szCs w:val="21"/>
          <w:u w:color="000000"/>
          <w:lang w:eastAsia="ru-RU"/>
        </w:rPr>
      </w:pPr>
      <w:r w:rsidRPr="002A09E4">
        <w:rPr>
          <w:rFonts w:ascii="GHEA Grapalat" w:eastAsia="Times New Roman" w:hAnsi="GHEA Grapalat" w:cs="Times New Roman"/>
          <w:b w:val="0"/>
          <w:bCs w:val="0"/>
          <w:color w:val="000000"/>
          <w:sz w:val="20"/>
          <w:szCs w:val="21"/>
          <w:u w:color="000000"/>
          <w:lang w:eastAsia="ru-RU"/>
        </w:rPr>
        <w:t>Եկամուտներ</w:t>
      </w:r>
    </w:p>
    <w:p w:rsidR="005F659B" w:rsidRPr="002A09E4" w:rsidRDefault="005F659B" w:rsidP="001B069A">
      <w:pPr>
        <w:pStyle w:val="a3"/>
        <w:spacing w:before="1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86605C" w:rsidP="001B069A">
      <w:pPr>
        <w:pStyle w:val="a3"/>
        <w:spacing w:before="0" w:line="288" w:lineRule="auto"/>
        <w:ind w:left="310" w:right="337" w:firstLine="4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Մեղրի համայնքի 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201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փաստացի եկամուտների 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 ձևավորվել է հարկային եկամուտների և տուրքերի հաշվին, որից 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2A769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%-ը` գույքային հարկեր անշարժ գույքից</w:t>
      </w:r>
      <w:r w:rsidR="005F1C26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, </w:t>
      </w:r>
      <w:r w:rsidR="00B046D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10</w:t>
      </w:r>
      <w:r w:rsidR="005F1C26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B046D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%-ը` գույքային հարկեր այլ գույքից</w:t>
      </w:r>
      <w:r w:rsidR="00065CA0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 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B046D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%-ը` ապրանքների օգտագործման կամ գործունեության իրականացման թույլտվության վճարներից, 0.</w:t>
      </w:r>
      <w:r w:rsidR="00B046D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%-ը` ապրանքների մատակարարուﬕց և ծառայությունների մատուցուﬕց այլ պարտադիր վճարներից։ Հաշվետու ժամանակահատվածում փաստացի եկամուտների 3</w:t>
      </w:r>
      <w:r w:rsidR="00BB3AE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9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BB3AE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 ձևավորվել է պաշտոնական դրամաշնորհների հաշվին, </w:t>
      </w:r>
      <w:r w:rsidR="003725F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45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3725F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%-ը՝ այլ եկամուտների հաշվին, որից 1</w:t>
      </w:r>
      <w:r w:rsidR="003725F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4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3725F8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%-ը` գույքի վարձակալության դիմաց եկամուտներից, </w:t>
      </w:r>
      <w:r w:rsidR="00C74F24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C74F24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9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%-ը` համայնքի բյուջեի եկամուտներ ապրանքների մատակարարուﬕց և ծառայությունների մատուցուﬕց</w:t>
      </w:r>
      <w:r w:rsidR="003776E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27288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</w:t>
      </w:r>
      <w:r w:rsidR="003776E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27288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9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%-ը` վարչական գանձուﬓերից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 0.</w:t>
      </w:r>
      <w:r w:rsidR="0027288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%-ը՝ տույժերից, տուգանքներից, </w:t>
      </w:r>
      <w:r w:rsidR="008820A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8820A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%-ը՝ ընթացիկ ոչ պաշտոնական դրամաշնորհերից, </w:t>
      </w:r>
      <w:r w:rsidR="008820A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9B5F64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%-ը՝  կապիտալ ոչ պաշտոնական դրամաշնորհերից և</w:t>
      </w:r>
      <w:r w:rsidR="002B703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2B703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</w:t>
      </w:r>
      <w:r w:rsidR="00161D3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%-ը այլ եկամուտներից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։</w:t>
      </w:r>
    </w:p>
    <w:p w:rsidR="005F659B" w:rsidRPr="002A09E4" w:rsidRDefault="00B3734C">
      <w:pPr>
        <w:spacing w:before="150"/>
        <w:ind w:left="355"/>
        <w:rPr>
          <w:rFonts w:ascii="GHEA Grapalat" w:eastAsia="Times New Roman" w:hAnsi="GHEA Grapalat" w:cs="Times New Roman"/>
          <w:color w:val="000000"/>
          <w:sz w:val="20"/>
          <w:szCs w:val="21"/>
          <w:u w:color="000000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color="000000"/>
          <w:lang w:eastAsia="ru-RU"/>
        </w:rPr>
        <w:t>Ծախսեր</w:t>
      </w:r>
    </w:p>
    <w:p w:rsidR="005F659B" w:rsidRPr="002A09E4" w:rsidRDefault="005F659B">
      <w:pPr>
        <w:pStyle w:val="a3"/>
        <w:spacing w:before="2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C471C5" w:rsidP="001B069A">
      <w:pPr>
        <w:pStyle w:val="a3"/>
        <w:spacing w:before="0" w:line="288" w:lineRule="auto"/>
        <w:ind w:left="310" w:right="42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714DF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ﬕջոցների հաշվին կատարվել է </w:t>
      </w:r>
      <w:r w:rsidR="00714DF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558,420.292 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հազար դրաﬕ ծախսեր, ծրագրված (ճշտված) </w:t>
      </w:r>
      <w:r w:rsidR="00651837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</w:t>
      </w:r>
      <w:r w:rsidR="00714DF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714DF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734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714DF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27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դրաﬕ դիմաց կամ ծրագրվածի </w:t>
      </w:r>
      <w:r w:rsidR="00714DF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82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714DF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%-ը։ Ընդաﬔնը փաստացի ծախսերից </w:t>
      </w:r>
      <w:r w:rsidR="0006774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528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06774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221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06774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851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դրամը կամ </w:t>
      </w:r>
      <w:r w:rsidR="0006774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94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06774F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 ուղղվել են ընթացիկ ծախսերին (վարչական բյուջե), իսկ 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30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198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A35DEE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4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41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դրամը կամ 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4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%-ը` կապիտալ բնույթի զուտ ծախսերին (ֆոնդային բյուջե), ինչպես նաև </w:t>
      </w:r>
      <w:r w:rsidR="00414A3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7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414A39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41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F416A2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313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դրաﬕ ծախսեր իրականացվել են ոչ ֆինանսական ակտիﬖերի օտարուﬕց մուտքերի հաշվին։</w:t>
      </w:r>
    </w:p>
    <w:p w:rsidR="001E0E03" w:rsidRPr="002A09E4" w:rsidRDefault="001E0E03" w:rsidP="001B069A">
      <w:pPr>
        <w:pStyle w:val="a3"/>
        <w:spacing w:before="0" w:line="288" w:lineRule="auto"/>
        <w:ind w:left="310" w:right="42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C471C5" w:rsidP="001B069A">
      <w:pPr>
        <w:pStyle w:val="a3"/>
        <w:spacing w:before="150" w:line="288" w:lineRule="auto"/>
        <w:ind w:left="310" w:right="318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lastRenderedPageBreak/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D20B57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ծախսերի կատարողականն ըստ բյուջետային ծախսերի տնտեսագիտական դասակարգման հոդվածների խմբերի ունի հետևյալ պատկերը.</w:t>
      </w:r>
    </w:p>
    <w:p w:rsidR="00833171" w:rsidRPr="002A09E4" w:rsidRDefault="00833171" w:rsidP="001B069A">
      <w:pPr>
        <w:pStyle w:val="a3"/>
        <w:spacing w:before="150" w:line="288" w:lineRule="auto"/>
        <w:ind w:left="310" w:right="318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B3734C" w:rsidP="00833171">
      <w:pPr>
        <w:pStyle w:val="a3"/>
        <w:spacing w:before="150"/>
        <w:ind w:left="310"/>
        <w:jc w:val="right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հազար դրամ</w:t>
      </w:r>
    </w:p>
    <w:tbl>
      <w:tblPr>
        <w:tblStyle w:val="TableNormal"/>
        <w:tblW w:w="10206" w:type="dxa"/>
        <w:tblInd w:w="292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  <w:insideH w:val="single" w:sz="6" w:space="0" w:color="929292"/>
          <w:insideV w:val="single" w:sz="6" w:space="0" w:color="929292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6"/>
        <w:gridCol w:w="2552"/>
        <w:gridCol w:w="1559"/>
      </w:tblGrid>
      <w:tr w:rsidR="00324154" w:rsidRPr="002A09E4" w:rsidTr="00833171">
        <w:trPr>
          <w:trHeight w:val="733"/>
        </w:trPr>
        <w:tc>
          <w:tcPr>
            <w:tcW w:w="3969" w:type="dxa"/>
          </w:tcPr>
          <w:p w:rsidR="00324154" w:rsidRPr="002A09E4" w:rsidRDefault="00324154" w:rsidP="00324154">
            <w:pPr>
              <w:pStyle w:val="TableParagraph"/>
              <w:spacing w:line="278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Բյուջետային ծախսերի տնտեսագիտական դասակարգման հոդվածների խմբերի անվանումը</w:t>
            </w:r>
          </w:p>
        </w:tc>
        <w:tc>
          <w:tcPr>
            <w:tcW w:w="2126" w:type="dxa"/>
          </w:tcPr>
          <w:p w:rsidR="00324154" w:rsidRPr="002A09E4" w:rsidRDefault="00324154" w:rsidP="00324154">
            <w:pPr>
              <w:pStyle w:val="TableParagraph"/>
              <w:spacing w:line="278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Տարեկան ճշտված բյուջեով նախատեսված</w:t>
            </w:r>
          </w:p>
        </w:tc>
        <w:tc>
          <w:tcPr>
            <w:tcW w:w="2552" w:type="dxa"/>
          </w:tcPr>
          <w:p w:rsidR="00324154" w:rsidRPr="002A09E4" w:rsidRDefault="00324154" w:rsidP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Փաստացի ծախս</w:t>
            </w:r>
          </w:p>
        </w:tc>
        <w:tc>
          <w:tcPr>
            <w:tcW w:w="1559" w:type="dxa"/>
          </w:tcPr>
          <w:p w:rsidR="00324154" w:rsidRPr="002A09E4" w:rsidRDefault="00324154" w:rsidP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Կատարման %</w:t>
            </w:r>
          </w:p>
        </w:tc>
      </w:tr>
      <w:tr w:rsidR="00324154" w:rsidRPr="002A09E4" w:rsidTr="00833171">
        <w:trPr>
          <w:trHeight w:val="733"/>
        </w:trPr>
        <w:tc>
          <w:tcPr>
            <w:tcW w:w="3969" w:type="dxa"/>
          </w:tcPr>
          <w:p w:rsidR="00324154" w:rsidRPr="002A09E4" w:rsidRDefault="00324154" w:rsidP="00335D31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Աշխատանքի վարձատրություն</w:t>
            </w:r>
          </w:p>
        </w:tc>
        <w:tc>
          <w:tcPr>
            <w:tcW w:w="2126" w:type="dxa"/>
          </w:tcPr>
          <w:p w:rsidR="00324154" w:rsidRPr="002A09E4" w:rsidRDefault="00D20B57" w:rsidP="00D20B57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91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978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171</w:t>
            </w:r>
          </w:p>
        </w:tc>
        <w:tc>
          <w:tcPr>
            <w:tcW w:w="2552" w:type="dxa"/>
          </w:tcPr>
          <w:p w:rsidR="00324154" w:rsidRPr="002A09E4" w:rsidRDefault="00D20B57" w:rsidP="00D20B57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91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955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588</w:t>
            </w:r>
          </w:p>
        </w:tc>
        <w:tc>
          <w:tcPr>
            <w:tcW w:w="1559" w:type="dxa"/>
          </w:tcPr>
          <w:p w:rsidR="00324154" w:rsidRPr="002A09E4" w:rsidRDefault="00324154" w:rsidP="00335D31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99.9%</w:t>
            </w:r>
          </w:p>
        </w:tc>
      </w:tr>
      <w:tr w:rsidR="00324154" w:rsidRPr="002A09E4" w:rsidTr="00833171">
        <w:trPr>
          <w:trHeight w:val="733"/>
        </w:trPr>
        <w:tc>
          <w:tcPr>
            <w:tcW w:w="3969" w:type="dxa"/>
          </w:tcPr>
          <w:p w:rsidR="00324154" w:rsidRPr="002A09E4" w:rsidRDefault="00324154" w:rsidP="00AD3681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Ծառայությունների և ապրանքների ձեռքբերման</w:t>
            </w:r>
          </w:p>
        </w:tc>
        <w:tc>
          <w:tcPr>
            <w:tcW w:w="2126" w:type="dxa"/>
          </w:tcPr>
          <w:p w:rsidR="00324154" w:rsidRPr="002A09E4" w:rsidRDefault="00D20B57" w:rsidP="00D20B57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61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806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12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</w:t>
            </w:r>
          </w:p>
        </w:tc>
        <w:tc>
          <w:tcPr>
            <w:tcW w:w="2552" w:type="dxa"/>
          </w:tcPr>
          <w:p w:rsidR="00324154" w:rsidRPr="002A09E4" w:rsidRDefault="00D20B57" w:rsidP="00340869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58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484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81</w:t>
            </w:r>
            <w:r w:rsidR="00340869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</w:p>
        </w:tc>
        <w:tc>
          <w:tcPr>
            <w:tcW w:w="1559" w:type="dxa"/>
          </w:tcPr>
          <w:p w:rsidR="00324154" w:rsidRPr="002A09E4" w:rsidRDefault="00324154" w:rsidP="00D20B57">
            <w:pPr>
              <w:pStyle w:val="TableParagraph"/>
              <w:spacing w:before="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  <w:r w:rsidR="00D20B57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D20B57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324154" w:rsidRPr="002A09E4" w:rsidTr="00833171">
        <w:trPr>
          <w:trHeight w:val="405"/>
        </w:trPr>
        <w:tc>
          <w:tcPr>
            <w:tcW w:w="3969" w:type="dxa"/>
          </w:tcPr>
          <w:p w:rsidR="00324154" w:rsidRPr="002A09E4" w:rsidRDefault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Սուբսիդիաներ</w:t>
            </w:r>
          </w:p>
        </w:tc>
        <w:tc>
          <w:tcPr>
            <w:tcW w:w="2126" w:type="dxa"/>
          </w:tcPr>
          <w:p w:rsidR="00324154" w:rsidRPr="002A09E4" w:rsidRDefault="00BE71D8" w:rsidP="00BE71D8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72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826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499</w:t>
            </w:r>
          </w:p>
        </w:tc>
        <w:tc>
          <w:tcPr>
            <w:tcW w:w="2552" w:type="dxa"/>
          </w:tcPr>
          <w:p w:rsidR="00324154" w:rsidRPr="002A09E4" w:rsidRDefault="00BE71D8" w:rsidP="00BE71D8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72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792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34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324154" w:rsidRPr="002A09E4" w:rsidRDefault="00BE71D8" w:rsidP="00BE71D8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99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324154" w:rsidRPr="002A09E4" w:rsidTr="00833171">
        <w:trPr>
          <w:trHeight w:val="405"/>
        </w:trPr>
        <w:tc>
          <w:tcPr>
            <w:tcW w:w="3969" w:type="dxa"/>
          </w:tcPr>
          <w:p w:rsidR="00324154" w:rsidRPr="002A09E4" w:rsidRDefault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Դրամաշնորհներ</w:t>
            </w:r>
          </w:p>
        </w:tc>
        <w:tc>
          <w:tcPr>
            <w:tcW w:w="2126" w:type="dxa"/>
          </w:tcPr>
          <w:p w:rsidR="00324154" w:rsidRPr="002A09E4" w:rsidRDefault="009A50B9" w:rsidP="009A50B9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295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197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501</w:t>
            </w:r>
          </w:p>
        </w:tc>
        <w:tc>
          <w:tcPr>
            <w:tcW w:w="2552" w:type="dxa"/>
          </w:tcPr>
          <w:p w:rsidR="00324154" w:rsidRPr="002A09E4" w:rsidRDefault="009A50B9" w:rsidP="009A50B9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286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343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</w:t>
            </w:r>
          </w:p>
        </w:tc>
        <w:tc>
          <w:tcPr>
            <w:tcW w:w="1559" w:type="dxa"/>
          </w:tcPr>
          <w:p w:rsidR="00324154" w:rsidRPr="002A09E4" w:rsidRDefault="009A50B9" w:rsidP="009A50B9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97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.0%</w:t>
            </w:r>
          </w:p>
        </w:tc>
      </w:tr>
      <w:tr w:rsidR="00324154" w:rsidRPr="002A09E4" w:rsidTr="00833171">
        <w:trPr>
          <w:trHeight w:val="405"/>
        </w:trPr>
        <w:tc>
          <w:tcPr>
            <w:tcW w:w="3969" w:type="dxa"/>
          </w:tcPr>
          <w:p w:rsidR="00324154" w:rsidRPr="002A09E4" w:rsidRDefault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Սոցիալական նպաստներ և կենսաթոշակներ</w:t>
            </w:r>
          </w:p>
        </w:tc>
        <w:tc>
          <w:tcPr>
            <w:tcW w:w="2126" w:type="dxa"/>
          </w:tcPr>
          <w:p w:rsidR="00324154" w:rsidRPr="002A09E4" w:rsidRDefault="002E11BD" w:rsidP="002E11BD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600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.0</w:t>
            </w:r>
          </w:p>
        </w:tc>
        <w:tc>
          <w:tcPr>
            <w:tcW w:w="2552" w:type="dxa"/>
          </w:tcPr>
          <w:p w:rsidR="00324154" w:rsidRPr="002A09E4" w:rsidRDefault="002E11BD" w:rsidP="002E11BD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313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324154" w:rsidRPr="002A09E4" w:rsidRDefault="00324154" w:rsidP="002E11BD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  <w:r w:rsidR="002E11B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2E11B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324154" w:rsidRPr="002A09E4" w:rsidTr="00833171">
        <w:trPr>
          <w:trHeight w:val="405"/>
        </w:trPr>
        <w:tc>
          <w:tcPr>
            <w:tcW w:w="3969" w:type="dxa"/>
          </w:tcPr>
          <w:p w:rsidR="00324154" w:rsidRPr="002A09E4" w:rsidRDefault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Այլ ծախսեր</w:t>
            </w:r>
          </w:p>
        </w:tc>
        <w:tc>
          <w:tcPr>
            <w:tcW w:w="2126" w:type="dxa"/>
          </w:tcPr>
          <w:p w:rsidR="00324154" w:rsidRPr="002A09E4" w:rsidRDefault="00617A10" w:rsidP="00617A10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26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410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</w:p>
        </w:tc>
        <w:tc>
          <w:tcPr>
            <w:tcW w:w="2552" w:type="dxa"/>
          </w:tcPr>
          <w:p w:rsidR="00324154" w:rsidRPr="002A09E4" w:rsidRDefault="00617A10" w:rsidP="00617A10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15,332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304</w:t>
            </w:r>
          </w:p>
        </w:tc>
        <w:tc>
          <w:tcPr>
            <w:tcW w:w="1559" w:type="dxa"/>
          </w:tcPr>
          <w:p w:rsidR="00324154" w:rsidRPr="002A09E4" w:rsidRDefault="00617A10" w:rsidP="00617A10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58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324154" w:rsidRPr="002A09E4" w:rsidTr="00833171">
        <w:trPr>
          <w:trHeight w:val="405"/>
        </w:trPr>
        <w:tc>
          <w:tcPr>
            <w:tcW w:w="3969" w:type="dxa"/>
          </w:tcPr>
          <w:p w:rsidR="00324154" w:rsidRPr="002A09E4" w:rsidRDefault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Հիﬓական ﬕջոցներ</w:t>
            </w:r>
          </w:p>
        </w:tc>
        <w:tc>
          <w:tcPr>
            <w:tcW w:w="2126" w:type="dxa"/>
          </w:tcPr>
          <w:p w:rsidR="00324154" w:rsidRPr="002A09E4" w:rsidRDefault="00617A10" w:rsidP="00617A10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167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778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14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</w:t>
            </w:r>
          </w:p>
        </w:tc>
        <w:tc>
          <w:tcPr>
            <w:tcW w:w="2552" w:type="dxa"/>
          </w:tcPr>
          <w:p w:rsidR="00324154" w:rsidRPr="002A09E4" w:rsidRDefault="00617A10" w:rsidP="00617A10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67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239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754</w:t>
            </w:r>
          </w:p>
        </w:tc>
        <w:tc>
          <w:tcPr>
            <w:tcW w:w="1559" w:type="dxa"/>
          </w:tcPr>
          <w:p w:rsidR="00324154" w:rsidRPr="002A09E4" w:rsidRDefault="00617A10" w:rsidP="00617A10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40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324154" w:rsidRPr="002A09E4" w:rsidTr="00833171">
        <w:trPr>
          <w:trHeight w:val="405"/>
        </w:trPr>
        <w:tc>
          <w:tcPr>
            <w:tcW w:w="3969" w:type="dxa"/>
          </w:tcPr>
          <w:p w:rsidR="00324154" w:rsidRPr="002A09E4" w:rsidRDefault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Հիﬓական ﬕջոցների իրացուﬕց մուտքեր</w:t>
            </w:r>
          </w:p>
        </w:tc>
        <w:tc>
          <w:tcPr>
            <w:tcW w:w="2126" w:type="dxa"/>
          </w:tcPr>
          <w:p w:rsidR="00324154" w:rsidRPr="002A09E4" w:rsidRDefault="00324154" w:rsidP="00E377D5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-</w:t>
            </w:r>
            <w:r w:rsidR="00E377D5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12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="00E377D5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058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.0</w:t>
            </w:r>
          </w:p>
        </w:tc>
        <w:tc>
          <w:tcPr>
            <w:tcW w:w="2552" w:type="dxa"/>
          </w:tcPr>
          <w:p w:rsidR="00324154" w:rsidRPr="002A09E4" w:rsidRDefault="00324154" w:rsidP="00E377D5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-</w:t>
            </w:r>
            <w:r w:rsidR="00E377D5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12,325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E377D5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379</w:t>
            </w:r>
          </w:p>
        </w:tc>
        <w:tc>
          <w:tcPr>
            <w:tcW w:w="1559" w:type="dxa"/>
          </w:tcPr>
          <w:p w:rsidR="00324154" w:rsidRPr="002A09E4" w:rsidRDefault="00324154" w:rsidP="00E377D5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</w:t>
            </w:r>
            <w:r w:rsidR="00E377D5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02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E377D5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324154" w:rsidRPr="002A09E4" w:rsidTr="00833171">
        <w:trPr>
          <w:trHeight w:val="405"/>
        </w:trPr>
        <w:tc>
          <w:tcPr>
            <w:tcW w:w="3969" w:type="dxa"/>
          </w:tcPr>
          <w:p w:rsidR="00324154" w:rsidRPr="002A09E4" w:rsidRDefault="0032415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Չարտադրված ակտիﬖերի իրացուﬕց մուտքեր</w:t>
            </w:r>
          </w:p>
        </w:tc>
        <w:tc>
          <w:tcPr>
            <w:tcW w:w="2126" w:type="dxa"/>
          </w:tcPr>
          <w:p w:rsidR="00324154" w:rsidRPr="002A09E4" w:rsidRDefault="00324154" w:rsidP="00937FE1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-</w:t>
            </w:r>
            <w:r w:rsidR="00937FE1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28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="00937FE1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803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937FE1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664</w:t>
            </w:r>
          </w:p>
        </w:tc>
        <w:tc>
          <w:tcPr>
            <w:tcW w:w="2552" w:type="dxa"/>
          </w:tcPr>
          <w:p w:rsidR="00324154" w:rsidRPr="002A09E4" w:rsidRDefault="00324154" w:rsidP="00937FE1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-2</w:t>
            </w:r>
            <w:r w:rsidR="00937FE1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="00937FE1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715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937FE1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934</w:t>
            </w:r>
          </w:p>
        </w:tc>
        <w:tc>
          <w:tcPr>
            <w:tcW w:w="1559" w:type="dxa"/>
          </w:tcPr>
          <w:p w:rsidR="00324154" w:rsidRPr="002A09E4" w:rsidRDefault="00937FE1" w:rsidP="00937FE1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85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324154" w:rsidRPr="002A09E4" w:rsidTr="00833171">
        <w:trPr>
          <w:trHeight w:val="452"/>
        </w:trPr>
        <w:tc>
          <w:tcPr>
            <w:tcW w:w="3969" w:type="dxa"/>
          </w:tcPr>
          <w:p w:rsidR="00324154" w:rsidRPr="002A09E4" w:rsidRDefault="001B069A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Ը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նդաﬔնը</w:t>
            </w:r>
          </w:p>
        </w:tc>
        <w:tc>
          <w:tcPr>
            <w:tcW w:w="2126" w:type="dxa"/>
          </w:tcPr>
          <w:p w:rsidR="00324154" w:rsidRPr="002A09E4" w:rsidRDefault="007D4958" w:rsidP="0058157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678,734.27</w:t>
            </w:r>
          </w:p>
        </w:tc>
        <w:tc>
          <w:tcPr>
            <w:tcW w:w="2552" w:type="dxa"/>
          </w:tcPr>
          <w:p w:rsidR="00324154" w:rsidRPr="002A09E4" w:rsidRDefault="007D4958" w:rsidP="00581574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558,420.292</w:t>
            </w:r>
          </w:p>
        </w:tc>
        <w:tc>
          <w:tcPr>
            <w:tcW w:w="1559" w:type="dxa"/>
          </w:tcPr>
          <w:p w:rsidR="00324154" w:rsidRPr="002A09E4" w:rsidRDefault="007D4958" w:rsidP="007D4958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82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</w:t>
            </w:r>
            <w:r w:rsidR="003241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</w:tbl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1E0E03" w:rsidRPr="002A09E4" w:rsidRDefault="001E0E03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833171" w:rsidRPr="002A09E4" w:rsidRDefault="00C471C5" w:rsidP="00833171">
      <w:pPr>
        <w:pStyle w:val="a3"/>
        <w:spacing w:before="0" w:line="288" w:lineRule="auto"/>
        <w:ind w:left="310" w:right="430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FE78F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ծախսերի կատարողականն ըստ բյուջետային ծախսերի գործառական դասակարգման բաժինների ունի հետևյալ</w:t>
      </w:r>
      <w:r w:rsidR="00833171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պատկերը. </w:t>
      </w:r>
    </w:p>
    <w:p w:rsidR="00833171" w:rsidRPr="002A09E4" w:rsidRDefault="00833171" w:rsidP="00833171">
      <w:pPr>
        <w:pStyle w:val="a3"/>
        <w:spacing w:before="0" w:line="288" w:lineRule="auto"/>
        <w:ind w:left="310" w:right="430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B3734C" w:rsidP="00833171">
      <w:pPr>
        <w:pStyle w:val="a3"/>
        <w:spacing w:before="0" w:line="288" w:lineRule="auto"/>
        <w:ind w:left="310" w:right="430"/>
        <w:jc w:val="right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հազար դրամ</w:t>
      </w:r>
    </w:p>
    <w:tbl>
      <w:tblPr>
        <w:tblStyle w:val="TableNormal"/>
        <w:tblW w:w="10181" w:type="dxa"/>
        <w:tblInd w:w="317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  <w:insideH w:val="single" w:sz="6" w:space="0" w:color="929292"/>
          <w:insideV w:val="single" w:sz="6" w:space="0" w:color="929292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2268"/>
        <w:gridCol w:w="1985"/>
        <w:gridCol w:w="1559"/>
      </w:tblGrid>
      <w:tr w:rsidR="005F659B" w:rsidRPr="002A09E4" w:rsidTr="00290D07">
        <w:trPr>
          <w:trHeight w:val="832"/>
        </w:trPr>
        <w:tc>
          <w:tcPr>
            <w:tcW w:w="4369" w:type="dxa"/>
          </w:tcPr>
          <w:p w:rsidR="005F659B" w:rsidRPr="002A09E4" w:rsidRDefault="00B3734C" w:rsidP="00290D07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Բյուջետային ծախսերի գործառնական դասակարգման բաժնի անվանումը</w:t>
            </w:r>
          </w:p>
        </w:tc>
        <w:tc>
          <w:tcPr>
            <w:tcW w:w="2268" w:type="dxa"/>
          </w:tcPr>
          <w:p w:rsidR="005F659B" w:rsidRPr="002A09E4" w:rsidRDefault="00B3734C" w:rsidP="00290D07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Տարեկան (ճշտված) բյուջեով նախատեսված</w:t>
            </w:r>
          </w:p>
        </w:tc>
        <w:tc>
          <w:tcPr>
            <w:tcW w:w="1985" w:type="dxa"/>
          </w:tcPr>
          <w:p w:rsidR="005F659B" w:rsidRPr="002A09E4" w:rsidRDefault="00B3734C" w:rsidP="00290D07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Փաստացի կատարված</w:t>
            </w:r>
          </w:p>
        </w:tc>
        <w:tc>
          <w:tcPr>
            <w:tcW w:w="1559" w:type="dxa"/>
          </w:tcPr>
          <w:p w:rsidR="005F659B" w:rsidRPr="002A09E4" w:rsidRDefault="00B3734C" w:rsidP="00290D07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Կատարման %</w:t>
            </w:r>
          </w:p>
        </w:tc>
      </w:tr>
      <w:tr w:rsidR="005F659B" w:rsidRPr="002A09E4" w:rsidTr="001E0E03">
        <w:trPr>
          <w:trHeight w:val="691"/>
        </w:trPr>
        <w:tc>
          <w:tcPr>
            <w:tcW w:w="4369" w:type="dxa"/>
          </w:tcPr>
          <w:p w:rsidR="005F659B" w:rsidRPr="002A09E4" w:rsidRDefault="00B3734C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Ընդհանուր բնույթի հանրային ծառայություններ</w:t>
            </w:r>
          </w:p>
        </w:tc>
        <w:tc>
          <w:tcPr>
            <w:tcW w:w="2268" w:type="dxa"/>
          </w:tcPr>
          <w:p w:rsidR="005F659B" w:rsidRPr="002A09E4" w:rsidRDefault="00256D8B" w:rsidP="00FE78FD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  <w:r w:rsidR="00FE78F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11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="00FE78F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817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FE78F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56</w:t>
            </w:r>
          </w:p>
        </w:tc>
        <w:tc>
          <w:tcPr>
            <w:tcW w:w="1985" w:type="dxa"/>
          </w:tcPr>
          <w:p w:rsidR="005F659B" w:rsidRPr="002A09E4" w:rsidRDefault="00FE78FD" w:rsidP="00FE78FD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155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740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797</w:t>
            </w:r>
          </w:p>
        </w:tc>
        <w:tc>
          <w:tcPr>
            <w:tcW w:w="1559" w:type="dxa"/>
          </w:tcPr>
          <w:p w:rsidR="005F659B" w:rsidRPr="002A09E4" w:rsidRDefault="00256D8B" w:rsidP="00FE78FD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</w:t>
            </w:r>
            <w:r w:rsidR="00FE78F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FE78F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5F659B" w:rsidRPr="002A09E4" w:rsidTr="00290D07">
        <w:trPr>
          <w:trHeight w:val="405"/>
        </w:trPr>
        <w:tc>
          <w:tcPr>
            <w:tcW w:w="4369" w:type="dxa"/>
          </w:tcPr>
          <w:p w:rsidR="005F659B" w:rsidRPr="002A09E4" w:rsidRDefault="00B3734C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Տնտեսական հարաբերություններ</w:t>
            </w:r>
          </w:p>
        </w:tc>
        <w:tc>
          <w:tcPr>
            <w:tcW w:w="2268" w:type="dxa"/>
          </w:tcPr>
          <w:p w:rsidR="005F659B" w:rsidRPr="002A09E4" w:rsidRDefault="00FE78FD" w:rsidP="00FE78FD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-19,762</w:t>
            </w:r>
            <w:r w:rsidR="00DD4D3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174</w:t>
            </w:r>
          </w:p>
        </w:tc>
        <w:tc>
          <w:tcPr>
            <w:tcW w:w="1985" w:type="dxa"/>
          </w:tcPr>
          <w:p w:rsidR="005F659B" w:rsidRPr="002A09E4" w:rsidRDefault="00FE78FD" w:rsidP="00FE78FD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-</w:t>
            </w:r>
            <w:r w:rsidR="00DE37C6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16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372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18</w:t>
            </w:r>
            <w:r w:rsidR="00DE37C6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5F659B" w:rsidRPr="002A09E4" w:rsidRDefault="00FE78FD" w:rsidP="00FE78FD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82</w:t>
            </w:r>
            <w:r w:rsidR="00DE37C6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5F659B" w:rsidRPr="002A09E4" w:rsidTr="00290D07">
        <w:trPr>
          <w:trHeight w:val="405"/>
        </w:trPr>
        <w:tc>
          <w:tcPr>
            <w:tcW w:w="4369" w:type="dxa"/>
          </w:tcPr>
          <w:p w:rsidR="005F659B" w:rsidRPr="002A09E4" w:rsidRDefault="00B3734C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Շրջակա ﬕջավայրի պաշտպանություն</w:t>
            </w:r>
          </w:p>
        </w:tc>
        <w:tc>
          <w:tcPr>
            <w:tcW w:w="2268" w:type="dxa"/>
          </w:tcPr>
          <w:p w:rsidR="005F659B" w:rsidRPr="002A09E4" w:rsidRDefault="004256EC" w:rsidP="004256EC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115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411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134</w:t>
            </w:r>
          </w:p>
        </w:tc>
        <w:tc>
          <w:tcPr>
            <w:tcW w:w="1985" w:type="dxa"/>
          </w:tcPr>
          <w:p w:rsidR="005F659B" w:rsidRPr="002A09E4" w:rsidRDefault="000F2014" w:rsidP="004256EC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</w:t>
            </w:r>
            <w:r w:rsidR="004256E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15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="004256E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411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4256E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5F659B" w:rsidRPr="002A09E4" w:rsidRDefault="00DA0EE9" w:rsidP="00CF52F0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100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5F659B" w:rsidRPr="002A09E4" w:rsidTr="00290D07">
        <w:trPr>
          <w:trHeight w:val="565"/>
        </w:trPr>
        <w:tc>
          <w:tcPr>
            <w:tcW w:w="4369" w:type="dxa"/>
          </w:tcPr>
          <w:p w:rsidR="005F659B" w:rsidRPr="002A09E4" w:rsidRDefault="00B3734C" w:rsidP="009E1066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Բնակարանային շինարարություն և կոմունալ ծառայություն</w:t>
            </w:r>
          </w:p>
        </w:tc>
        <w:tc>
          <w:tcPr>
            <w:tcW w:w="2268" w:type="dxa"/>
          </w:tcPr>
          <w:p w:rsidR="005F659B" w:rsidRPr="002A09E4" w:rsidRDefault="006C127D" w:rsidP="006C127D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819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166</w:t>
            </w:r>
          </w:p>
        </w:tc>
        <w:tc>
          <w:tcPr>
            <w:tcW w:w="1985" w:type="dxa"/>
          </w:tcPr>
          <w:p w:rsidR="005F659B" w:rsidRPr="002A09E4" w:rsidRDefault="006C127D" w:rsidP="006C127D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051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216</w:t>
            </w:r>
          </w:p>
        </w:tc>
        <w:tc>
          <w:tcPr>
            <w:tcW w:w="1559" w:type="dxa"/>
          </w:tcPr>
          <w:p w:rsidR="005F659B" w:rsidRPr="002A09E4" w:rsidRDefault="00B175B4" w:rsidP="006C127D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  <w:r w:rsidR="006C127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6C127D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5F659B" w:rsidRPr="002A09E4" w:rsidTr="00290D07">
        <w:trPr>
          <w:trHeight w:val="405"/>
        </w:trPr>
        <w:tc>
          <w:tcPr>
            <w:tcW w:w="4369" w:type="dxa"/>
          </w:tcPr>
          <w:p w:rsidR="005F659B" w:rsidRPr="002A09E4" w:rsidRDefault="00B3734C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Հանգիստ, մշակույթ և կրոն</w:t>
            </w:r>
          </w:p>
        </w:tc>
        <w:tc>
          <w:tcPr>
            <w:tcW w:w="2268" w:type="dxa"/>
          </w:tcPr>
          <w:p w:rsidR="005F659B" w:rsidRPr="002A09E4" w:rsidRDefault="006F3554" w:rsidP="006F3554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26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050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5F659B" w:rsidRPr="002A09E4" w:rsidRDefault="006F3554" w:rsidP="006F3554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25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77</w:t>
            </w:r>
            <w:r w:rsidR="007668AF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F659B" w:rsidRPr="002A09E4" w:rsidRDefault="007668AF" w:rsidP="006F3554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5F659B" w:rsidRPr="002A09E4" w:rsidTr="00290D07">
        <w:trPr>
          <w:trHeight w:val="405"/>
        </w:trPr>
        <w:tc>
          <w:tcPr>
            <w:tcW w:w="4369" w:type="dxa"/>
          </w:tcPr>
          <w:p w:rsidR="005F659B" w:rsidRPr="002A09E4" w:rsidRDefault="00B3734C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Կրթություն</w:t>
            </w:r>
          </w:p>
        </w:tc>
        <w:tc>
          <w:tcPr>
            <w:tcW w:w="2268" w:type="dxa"/>
          </w:tcPr>
          <w:p w:rsidR="005F659B" w:rsidRPr="002A09E4" w:rsidRDefault="00C522EB" w:rsidP="006F3554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64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288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585</w:t>
            </w:r>
          </w:p>
        </w:tc>
        <w:tc>
          <w:tcPr>
            <w:tcW w:w="1985" w:type="dxa"/>
          </w:tcPr>
          <w:p w:rsidR="005F659B" w:rsidRPr="002A09E4" w:rsidRDefault="00C522EB" w:rsidP="006F3554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09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666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6F3554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905</w:t>
            </w:r>
          </w:p>
        </w:tc>
        <w:tc>
          <w:tcPr>
            <w:tcW w:w="1559" w:type="dxa"/>
          </w:tcPr>
          <w:p w:rsidR="005F659B" w:rsidRPr="002A09E4" w:rsidRDefault="006F3554" w:rsidP="006F3554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79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5F659B" w:rsidRPr="002A09E4" w:rsidTr="00290D07">
        <w:trPr>
          <w:trHeight w:val="405"/>
        </w:trPr>
        <w:tc>
          <w:tcPr>
            <w:tcW w:w="4369" w:type="dxa"/>
          </w:tcPr>
          <w:p w:rsidR="005F659B" w:rsidRPr="002A09E4" w:rsidRDefault="00B3734C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Սոցիալական պաշպանություն</w:t>
            </w:r>
          </w:p>
        </w:tc>
        <w:tc>
          <w:tcPr>
            <w:tcW w:w="2268" w:type="dxa"/>
          </w:tcPr>
          <w:p w:rsidR="005F659B" w:rsidRPr="002A09E4" w:rsidRDefault="006022A8" w:rsidP="006022A8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4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</w:t>
            </w:r>
            <w:r w:rsidR="00A02D06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A02D06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5F659B" w:rsidRPr="002A09E4" w:rsidRDefault="006022A8" w:rsidP="006022A8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3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564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5F659B" w:rsidRPr="002A09E4" w:rsidRDefault="006022A8" w:rsidP="006022A8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79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5F659B" w:rsidRPr="002A09E4" w:rsidTr="00833171">
        <w:trPr>
          <w:trHeight w:val="404"/>
        </w:trPr>
        <w:tc>
          <w:tcPr>
            <w:tcW w:w="4369" w:type="dxa"/>
          </w:tcPr>
          <w:p w:rsidR="005F659B" w:rsidRPr="002A09E4" w:rsidRDefault="00B3734C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Պահուստային ֆոնդեր</w:t>
            </w:r>
          </w:p>
        </w:tc>
        <w:tc>
          <w:tcPr>
            <w:tcW w:w="2268" w:type="dxa"/>
          </w:tcPr>
          <w:p w:rsidR="005F659B" w:rsidRPr="002A09E4" w:rsidRDefault="006022A8" w:rsidP="006022A8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25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,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610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0</w:t>
            </w:r>
          </w:p>
        </w:tc>
        <w:tc>
          <w:tcPr>
            <w:tcW w:w="1985" w:type="dxa"/>
          </w:tcPr>
          <w:p w:rsidR="005F659B" w:rsidRPr="002A09E4" w:rsidRDefault="006022A8" w:rsidP="006022A8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14,586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184</w:t>
            </w:r>
          </w:p>
        </w:tc>
        <w:tc>
          <w:tcPr>
            <w:tcW w:w="1559" w:type="dxa"/>
          </w:tcPr>
          <w:p w:rsidR="005F659B" w:rsidRPr="002A09E4" w:rsidRDefault="00D21BF0" w:rsidP="006022A8">
            <w:pPr>
              <w:pStyle w:val="TableParagraph"/>
              <w:spacing w:before="0"/>
              <w:ind w:left="81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</w:t>
            </w:r>
            <w:r w:rsidR="006022A8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.</w:t>
            </w:r>
            <w:r w:rsidR="006022A8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9</w:t>
            </w:r>
            <w:r w:rsidR="00B3734C"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%</w:t>
            </w:r>
          </w:p>
        </w:tc>
      </w:tr>
      <w:tr w:rsidR="00CC6434" w:rsidRPr="002A09E4" w:rsidTr="00290D07">
        <w:trPr>
          <w:trHeight w:val="561"/>
        </w:trPr>
        <w:tc>
          <w:tcPr>
            <w:tcW w:w="4369" w:type="dxa"/>
          </w:tcPr>
          <w:p w:rsidR="00CC6434" w:rsidRPr="002A09E4" w:rsidRDefault="00CC6434" w:rsidP="00CF52F0">
            <w:pPr>
              <w:pStyle w:val="TableParagraph"/>
              <w:spacing w:before="0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Ընդաﬔնը</w:t>
            </w:r>
          </w:p>
        </w:tc>
        <w:tc>
          <w:tcPr>
            <w:tcW w:w="2268" w:type="dxa"/>
          </w:tcPr>
          <w:p w:rsidR="00CC6434" w:rsidRPr="002A09E4" w:rsidRDefault="00CC6434" w:rsidP="00C419C9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678,734.27</w:t>
            </w:r>
          </w:p>
        </w:tc>
        <w:tc>
          <w:tcPr>
            <w:tcW w:w="1985" w:type="dxa"/>
          </w:tcPr>
          <w:p w:rsidR="00CC6434" w:rsidRPr="002A09E4" w:rsidRDefault="00CC6434" w:rsidP="00C419C9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558,420.292</w:t>
            </w:r>
          </w:p>
        </w:tc>
        <w:tc>
          <w:tcPr>
            <w:tcW w:w="1559" w:type="dxa"/>
          </w:tcPr>
          <w:p w:rsidR="00CC6434" w:rsidRPr="002A09E4" w:rsidRDefault="00CC6434" w:rsidP="00C419C9">
            <w:pPr>
              <w:pStyle w:val="TableParagraph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</w:pPr>
            <w:r w:rsidRPr="002A09E4"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u w:color="000000"/>
                <w:lang w:eastAsia="ru-RU"/>
              </w:rPr>
              <w:t>82.3%</w:t>
            </w:r>
          </w:p>
        </w:tc>
      </w:tr>
    </w:tbl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>
      <w:pPr>
        <w:pStyle w:val="a3"/>
        <w:spacing w:before="9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A32B3D" w:rsidRPr="002A09E4" w:rsidRDefault="00A32B3D">
      <w:pPr>
        <w:pStyle w:val="a3"/>
        <w:spacing w:before="9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C471C5" w:rsidP="001B069A">
      <w:pPr>
        <w:pStyle w:val="a3"/>
        <w:spacing w:before="0" w:line="288" w:lineRule="auto"/>
        <w:ind w:left="310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FD1975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բյուջեի ծախսերի կատարողականի` ըստ բյուջետային ծախսերի գործառական դասակարգման բաժինների և տնտեսագիտական դասակարգման հոդվածների խմբերի վերլուծությամբ (բացառությամբ պատվիրակված լիազորությունների) նախատեսված ցուցանիշներից փաստացի կատարողականների շեղումը պայմանավորված է գրեթե բոլոր ծրագրերի գծով առկա տնտեսուﬓերով</w:t>
      </w:r>
      <w:r w:rsidR="00FD1975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, ինչպես նաև </w:t>
      </w:r>
      <w:r w:rsidR="006755D7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նախատեսված կապիտալ ծախսերի իրականացման հետաձգմամբ</w:t>
      </w:r>
      <w:r w:rsidR="00B3734C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։</w:t>
      </w:r>
    </w:p>
    <w:p w:rsidR="005F659B" w:rsidRPr="002A09E4" w:rsidRDefault="005F659B" w:rsidP="001B069A">
      <w:pPr>
        <w:pStyle w:val="a3"/>
        <w:spacing w:before="0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 w:rsidP="001B069A">
      <w:pPr>
        <w:pStyle w:val="a3"/>
        <w:spacing w:before="0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B3734C" w:rsidP="001B069A">
      <w:pPr>
        <w:pStyle w:val="a3"/>
        <w:spacing w:before="150" w:line="288" w:lineRule="auto"/>
        <w:ind w:left="310" w:right="414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Հաշվետու ժամանակահատվածում </w:t>
      </w:r>
      <w:r w:rsidR="00C471C5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201</w:t>
      </w:r>
      <w:r w:rsidR="00D1025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բյուջեով նախատեսված վարչական մասի պահուստային ֆոնդից հատկացվել է </w:t>
      </w:r>
      <w:r w:rsidR="00D1025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14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D1025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586.184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</w:t>
      </w:r>
      <w:r w:rsidR="00D1025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 որից 1,294.76 հազար դրամը՝ ներհամայնքային տրանսպորտի ցանցում ներդրված նոր միկրոավտոբուսների ծախսերի ֆինանսավորմանը, 9,440.43 հազար դրամը՝ Մեղրի համայն</w:t>
      </w:r>
      <w:bookmarkStart w:id="0" w:name="_GoBack"/>
      <w:bookmarkEnd w:id="0"/>
      <w:r w:rsidR="00D1025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քի ՀՈԱԿ-ների մասով տարեվերջին առաջացած ծախսերի ֆինանսավորմանը, </w:t>
      </w:r>
      <w:r w:rsidR="000D24C6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3,846.994 դրամը՝ Մեղրի համայնքի բնակիչներին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1F1F8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ֆինանսական աջակցություն</w:t>
      </w:r>
      <w:r w:rsidR="00357230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տրամադրելու</w:t>
      </w:r>
      <w:r w:rsidR="001F1F8D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357230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համար</w:t>
      </w:r>
      <w:r w:rsidR="0043791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։</w:t>
      </w:r>
    </w:p>
    <w:p w:rsidR="005F659B" w:rsidRPr="002A09E4" w:rsidRDefault="00B3734C" w:rsidP="001B069A">
      <w:pPr>
        <w:pStyle w:val="a3"/>
        <w:spacing w:before="150" w:line="288" w:lineRule="auto"/>
        <w:ind w:left="310" w:right="373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Հաշվետու ժամանակահատվածում </w:t>
      </w:r>
      <w:r w:rsidR="00C471C5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Մեղրի համայնքի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</w:t>
      </w:r>
      <w:r w:rsidR="00293733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2018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թվականի բյուջեն կատարվել է </w:t>
      </w:r>
      <w:r w:rsidR="00B93CB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16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B93CB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666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B93CBB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072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 հավելուրդով նախատեսված (ճշտված) </w:t>
      </w:r>
      <w:r w:rsidR="007870E7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38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,</w:t>
      </w:r>
      <w:r w:rsidR="007870E7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835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.</w:t>
      </w:r>
      <w:r w:rsidR="007870E7"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>578</w:t>
      </w:r>
      <w:r w:rsidRPr="002A09E4"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  <w:t xml:space="preserve"> հազար դրամ պակասուրդի դիմաց։</w:t>
      </w:r>
    </w:p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4A5BBD" w:rsidRPr="002A09E4" w:rsidRDefault="004A5BBD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>
      <w:pPr>
        <w:pStyle w:val="a3"/>
        <w:spacing w:before="0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p w:rsidR="005F659B" w:rsidRPr="002A09E4" w:rsidRDefault="005F659B">
      <w:pPr>
        <w:pStyle w:val="a3"/>
        <w:spacing w:before="11"/>
        <w:ind w:left="0"/>
        <w:rPr>
          <w:rFonts w:ascii="GHEA Grapalat" w:eastAsia="Times New Roman" w:hAnsi="GHEA Grapalat" w:cs="Times New Roman"/>
          <w:color w:val="000000"/>
          <w:sz w:val="20"/>
          <w:szCs w:val="21"/>
          <w:u w:val="none"/>
          <w:lang w:eastAsia="ru-RU"/>
        </w:rPr>
      </w:pPr>
    </w:p>
    <w:sectPr w:rsidR="005F659B" w:rsidRPr="002A09E4" w:rsidSect="001B069A">
      <w:footerReference w:type="default" r:id="rId8"/>
      <w:pgSz w:w="11900" w:h="16840"/>
      <w:pgMar w:top="480" w:right="380" w:bottom="480" w:left="851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C9" w:rsidRDefault="000F42C9">
      <w:r>
        <w:separator/>
      </w:r>
    </w:p>
  </w:endnote>
  <w:endnote w:type="continuationSeparator" w:id="0">
    <w:p w:rsidR="000F42C9" w:rsidRDefault="000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E8" w:rsidRDefault="000F42C9">
    <w:pPr>
      <w:pStyle w:val="a3"/>
      <w:spacing w:before="0" w:line="14" w:lineRule="auto"/>
      <w:ind w:left="0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pt;margin-top:816.75pt;width:169.2pt;height:10.95pt;z-index:-32056;mso-position-horizontal-relative:page;mso-position-vertical-relative:page" filled="f" stroked="f">
          <v:textbox inset="0,0,0,0">
            <w:txbxContent>
              <w:p w:rsidR="00CA79E8" w:rsidRDefault="00CA79E8">
                <w:pPr>
                  <w:pStyle w:val="a3"/>
                  <w:spacing w:before="14"/>
                  <w:ind w:left="20"/>
                  <w:rPr>
                    <w:u w:val="none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7pt;margin-top:816.75pt;width:23.05pt;height:10.95pt;z-index:-32032;mso-position-horizontal-relative:page;mso-position-vertical-relative:page" filled="f" stroked="f">
          <v:textbox inset="0,0,0,0">
            <w:txbxContent>
              <w:p w:rsidR="00CA79E8" w:rsidRDefault="00CA79E8">
                <w:pPr>
                  <w:pStyle w:val="a3"/>
                  <w:spacing w:before="14"/>
                  <w:ind w:left="40"/>
                  <w:rPr>
                    <w:u w:val="none"/>
                  </w:rPr>
                </w:pPr>
                <w:r>
                  <w:fldChar w:fldCharType="begin"/>
                </w:r>
                <w:r>
                  <w:rPr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2A09E4">
                  <w:rPr>
                    <w:noProof/>
                    <w:u w:val="none"/>
                  </w:rPr>
                  <w:t>1</w:t>
                </w:r>
                <w:r>
                  <w:fldChar w:fldCharType="end"/>
                </w:r>
                <w:r w:rsidR="00FB5730">
                  <w:rPr>
                    <w:u w:val="none"/>
                  </w:rPr>
                  <w:t>/</w:t>
                </w:r>
                <w:r>
                  <w:rPr>
                    <w:u w:val="none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C9" w:rsidRDefault="000F42C9">
      <w:r>
        <w:separator/>
      </w:r>
    </w:p>
  </w:footnote>
  <w:footnote w:type="continuationSeparator" w:id="0">
    <w:p w:rsidR="000F42C9" w:rsidRDefault="000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F6"/>
    <w:multiLevelType w:val="hybridMultilevel"/>
    <w:tmpl w:val="40EAAC4C"/>
    <w:lvl w:ilvl="0" w:tplc="8B665C56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BD04D770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8602A13C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E8549A80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B982205C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C28E44E8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D5B65924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365A8450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78CA484E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1">
    <w:nsid w:val="13D0399B"/>
    <w:multiLevelType w:val="hybridMultilevel"/>
    <w:tmpl w:val="6BA2A6E6"/>
    <w:lvl w:ilvl="0" w:tplc="6D1E7178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9998EC66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A518033C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52946D44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58A8A48C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0A4ED524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58760A3A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93C213FC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FDD4713C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2">
    <w:nsid w:val="18940DC7"/>
    <w:multiLevelType w:val="hybridMultilevel"/>
    <w:tmpl w:val="745A3FC0"/>
    <w:lvl w:ilvl="0" w:tplc="051A37D4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0EC4C77E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BD4487BC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9F32B982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29BA0E6A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7BDE6F88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57DAC43E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24EE1C80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CC927466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3">
    <w:nsid w:val="19766714"/>
    <w:multiLevelType w:val="hybridMultilevel"/>
    <w:tmpl w:val="4BA6AF3C"/>
    <w:lvl w:ilvl="0" w:tplc="42564A56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538C7C38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D1681330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6818DA90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516E6978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AF8C22AE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BF1C065E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A5C26FB4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A530C9D0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4">
    <w:nsid w:val="24C13C30"/>
    <w:multiLevelType w:val="hybridMultilevel"/>
    <w:tmpl w:val="9C026990"/>
    <w:lvl w:ilvl="0" w:tplc="5B402B4E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CC4407F8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11123F80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717AD174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CE505792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E14EF6E2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F0EC4C7C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85765FF0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148C9660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5">
    <w:nsid w:val="377961EC"/>
    <w:multiLevelType w:val="hybridMultilevel"/>
    <w:tmpl w:val="B532D736"/>
    <w:lvl w:ilvl="0" w:tplc="DC24E43C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6AE2C0DE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9DEAADD2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FFEA7716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277ADA18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58400446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6784A324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0DFCB8F4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D6806436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6">
    <w:nsid w:val="3D620B96"/>
    <w:multiLevelType w:val="hybridMultilevel"/>
    <w:tmpl w:val="3F2A8FEC"/>
    <w:lvl w:ilvl="0" w:tplc="BE126908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B9F0C68C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856E74F8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C8EA7002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6180DA74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4F90B0DE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E526754A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06D47136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8C840A9A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7">
    <w:nsid w:val="41B209CF"/>
    <w:multiLevelType w:val="hybridMultilevel"/>
    <w:tmpl w:val="E20A4ED4"/>
    <w:lvl w:ilvl="0" w:tplc="A3F47AFC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772688CE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DB30536A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953A3C58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6C1AB656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86EA50E8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6D00FB2A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0742C540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B61252A6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8">
    <w:nsid w:val="54126ED6"/>
    <w:multiLevelType w:val="hybridMultilevel"/>
    <w:tmpl w:val="A6EC568A"/>
    <w:lvl w:ilvl="0" w:tplc="4D5C434C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089EF784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3B9EAC1C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3B98B7AA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A514A23A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1F986B34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248ED186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9522B4E2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D8B2E2AE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9">
    <w:nsid w:val="5A762B76"/>
    <w:multiLevelType w:val="hybridMultilevel"/>
    <w:tmpl w:val="0EF421B4"/>
    <w:lvl w:ilvl="0" w:tplc="774C26C0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EF38D4A6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9F2AA29A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7C9AA7B0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83BA1336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44D656E2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7F322052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435CAF56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ED40791A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10">
    <w:nsid w:val="69041356"/>
    <w:multiLevelType w:val="hybridMultilevel"/>
    <w:tmpl w:val="0EFADCE6"/>
    <w:lvl w:ilvl="0" w:tplc="063EDD78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E9F60866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AC8C2B16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33222AE2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98C68BAE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1CB6D148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74660BFA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E4866E36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694E4106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11">
    <w:nsid w:val="69C73BDA"/>
    <w:multiLevelType w:val="hybridMultilevel"/>
    <w:tmpl w:val="BCC68AE6"/>
    <w:lvl w:ilvl="0" w:tplc="3688838C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FDBA899C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9084BD62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D4D2108A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D5C0BDD6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5D1A21B4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82686300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5346268E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5A3AD2BA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12">
    <w:nsid w:val="6DA241FC"/>
    <w:multiLevelType w:val="hybridMultilevel"/>
    <w:tmpl w:val="2CA87268"/>
    <w:lvl w:ilvl="0" w:tplc="6B12EED4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DCE85732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7700B212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CB5651F6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D33C5254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F51CCEAA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05DE7CEC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F22E4F4C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890CF6C0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13">
    <w:nsid w:val="716921BB"/>
    <w:multiLevelType w:val="hybridMultilevel"/>
    <w:tmpl w:val="58BEC2DC"/>
    <w:lvl w:ilvl="0" w:tplc="2676E1C6">
      <w:numFmt w:val="bullet"/>
      <w:lvlText w:val="-"/>
      <w:lvlJc w:val="left"/>
      <w:pPr>
        <w:ind w:left="310" w:hanging="93"/>
      </w:pPr>
      <w:rPr>
        <w:rFonts w:ascii="Arial" w:eastAsia="Arial" w:hAnsi="Arial" w:cs="Arial" w:hint="default"/>
        <w:color w:val="4A5C6A"/>
        <w:w w:val="87"/>
        <w:sz w:val="16"/>
        <w:szCs w:val="16"/>
      </w:rPr>
    </w:lvl>
    <w:lvl w:ilvl="1" w:tplc="02E45892">
      <w:numFmt w:val="bullet"/>
      <w:lvlText w:val="•"/>
      <w:lvlJc w:val="left"/>
      <w:pPr>
        <w:ind w:left="1398" w:hanging="93"/>
      </w:pPr>
      <w:rPr>
        <w:rFonts w:hint="default"/>
      </w:rPr>
    </w:lvl>
    <w:lvl w:ilvl="2" w:tplc="39AAB5A6">
      <w:numFmt w:val="bullet"/>
      <w:lvlText w:val="•"/>
      <w:lvlJc w:val="left"/>
      <w:pPr>
        <w:ind w:left="2476" w:hanging="93"/>
      </w:pPr>
      <w:rPr>
        <w:rFonts w:hint="default"/>
      </w:rPr>
    </w:lvl>
    <w:lvl w:ilvl="3" w:tplc="40BA6BCE">
      <w:numFmt w:val="bullet"/>
      <w:lvlText w:val="•"/>
      <w:lvlJc w:val="left"/>
      <w:pPr>
        <w:ind w:left="3554" w:hanging="93"/>
      </w:pPr>
      <w:rPr>
        <w:rFonts w:hint="default"/>
      </w:rPr>
    </w:lvl>
    <w:lvl w:ilvl="4" w:tplc="39B4182C">
      <w:numFmt w:val="bullet"/>
      <w:lvlText w:val="•"/>
      <w:lvlJc w:val="left"/>
      <w:pPr>
        <w:ind w:left="4632" w:hanging="93"/>
      </w:pPr>
      <w:rPr>
        <w:rFonts w:hint="default"/>
      </w:rPr>
    </w:lvl>
    <w:lvl w:ilvl="5" w:tplc="C4625D02">
      <w:numFmt w:val="bullet"/>
      <w:lvlText w:val="•"/>
      <w:lvlJc w:val="left"/>
      <w:pPr>
        <w:ind w:left="5710" w:hanging="93"/>
      </w:pPr>
      <w:rPr>
        <w:rFonts w:hint="default"/>
      </w:rPr>
    </w:lvl>
    <w:lvl w:ilvl="6" w:tplc="ACA6D464">
      <w:numFmt w:val="bullet"/>
      <w:lvlText w:val="•"/>
      <w:lvlJc w:val="left"/>
      <w:pPr>
        <w:ind w:left="6788" w:hanging="93"/>
      </w:pPr>
      <w:rPr>
        <w:rFonts w:hint="default"/>
      </w:rPr>
    </w:lvl>
    <w:lvl w:ilvl="7" w:tplc="790E8F90">
      <w:numFmt w:val="bullet"/>
      <w:lvlText w:val="•"/>
      <w:lvlJc w:val="left"/>
      <w:pPr>
        <w:ind w:left="7866" w:hanging="93"/>
      </w:pPr>
      <w:rPr>
        <w:rFonts w:hint="default"/>
      </w:rPr>
    </w:lvl>
    <w:lvl w:ilvl="8" w:tplc="2738D528">
      <w:numFmt w:val="bullet"/>
      <w:lvlText w:val="•"/>
      <w:lvlJc w:val="left"/>
      <w:pPr>
        <w:ind w:left="8944" w:hanging="93"/>
      </w:pPr>
      <w:rPr>
        <w:rFonts w:hint="default"/>
      </w:rPr>
    </w:lvl>
  </w:abstractNum>
  <w:abstractNum w:abstractNumId="14">
    <w:nsid w:val="755639C8"/>
    <w:multiLevelType w:val="hybridMultilevel"/>
    <w:tmpl w:val="DD489262"/>
    <w:lvl w:ilvl="0" w:tplc="5586829A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BE90182E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22DEE3A0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1A9E9678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1EFE515C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9C96B654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55B690BA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CFF0E566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10725056">
      <w:numFmt w:val="bullet"/>
      <w:lvlText w:val="•"/>
      <w:lvlJc w:val="left"/>
      <w:pPr>
        <w:ind w:left="9004" w:hanging="269"/>
      </w:pPr>
      <w:rPr>
        <w:rFonts w:hint="default"/>
      </w:rPr>
    </w:lvl>
  </w:abstractNum>
  <w:abstractNum w:abstractNumId="15">
    <w:nsid w:val="7F344BDC"/>
    <w:multiLevelType w:val="hybridMultilevel"/>
    <w:tmpl w:val="0EDC81F8"/>
    <w:lvl w:ilvl="0" w:tplc="AE3A58E0">
      <w:start w:val="1"/>
      <w:numFmt w:val="decimal"/>
      <w:lvlText w:val="%1."/>
      <w:lvlJc w:val="left"/>
      <w:pPr>
        <w:ind w:left="610" w:hanging="269"/>
        <w:jc w:val="left"/>
      </w:pPr>
      <w:rPr>
        <w:rFonts w:ascii="Arial" w:eastAsia="Arial" w:hAnsi="Arial" w:cs="Arial" w:hint="default"/>
        <w:color w:val="333648"/>
        <w:w w:val="94"/>
        <w:position w:val="1"/>
        <w:sz w:val="16"/>
        <w:szCs w:val="16"/>
      </w:rPr>
    </w:lvl>
    <w:lvl w:ilvl="1" w:tplc="FE58FA1C">
      <w:numFmt w:val="bullet"/>
      <w:lvlText w:val="•"/>
      <w:lvlJc w:val="left"/>
      <w:pPr>
        <w:ind w:left="1668" w:hanging="269"/>
      </w:pPr>
      <w:rPr>
        <w:rFonts w:hint="default"/>
      </w:rPr>
    </w:lvl>
    <w:lvl w:ilvl="2" w:tplc="C248D734">
      <w:numFmt w:val="bullet"/>
      <w:lvlText w:val="•"/>
      <w:lvlJc w:val="left"/>
      <w:pPr>
        <w:ind w:left="2716" w:hanging="269"/>
      </w:pPr>
      <w:rPr>
        <w:rFonts w:hint="default"/>
      </w:rPr>
    </w:lvl>
    <w:lvl w:ilvl="3" w:tplc="75BA0436">
      <w:numFmt w:val="bullet"/>
      <w:lvlText w:val="•"/>
      <w:lvlJc w:val="left"/>
      <w:pPr>
        <w:ind w:left="3764" w:hanging="269"/>
      </w:pPr>
      <w:rPr>
        <w:rFonts w:hint="default"/>
      </w:rPr>
    </w:lvl>
    <w:lvl w:ilvl="4" w:tplc="0DD4C504">
      <w:numFmt w:val="bullet"/>
      <w:lvlText w:val="•"/>
      <w:lvlJc w:val="left"/>
      <w:pPr>
        <w:ind w:left="4812" w:hanging="269"/>
      </w:pPr>
      <w:rPr>
        <w:rFonts w:hint="default"/>
      </w:rPr>
    </w:lvl>
    <w:lvl w:ilvl="5" w:tplc="E3D4F25C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33E06988">
      <w:numFmt w:val="bullet"/>
      <w:lvlText w:val="•"/>
      <w:lvlJc w:val="left"/>
      <w:pPr>
        <w:ind w:left="6908" w:hanging="269"/>
      </w:pPr>
      <w:rPr>
        <w:rFonts w:hint="default"/>
      </w:rPr>
    </w:lvl>
    <w:lvl w:ilvl="7" w:tplc="191C9C90">
      <w:numFmt w:val="bullet"/>
      <w:lvlText w:val="•"/>
      <w:lvlJc w:val="left"/>
      <w:pPr>
        <w:ind w:left="7956" w:hanging="269"/>
      </w:pPr>
      <w:rPr>
        <w:rFonts w:hint="default"/>
      </w:rPr>
    </w:lvl>
    <w:lvl w:ilvl="8" w:tplc="DB04D0BC">
      <w:numFmt w:val="bullet"/>
      <w:lvlText w:val="•"/>
      <w:lvlJc w:val="left"/>
      <w:pPr>
        <w:ind w:left="9004" w:hanging="269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659B"/>
    <w:rsid w:val="00042C2D"/>
    <w:rsid w:val="00044763"/>
    <w:rsid w:val="00065CA0"/>
    <w:rsid w:val="0006774F"/>
    <w:rsid w:val="000734A3"/>
    <w:rsid w:val="000A0F85"/>
    <w:rsid w:val="000D24C6"/>
    <w:rsid w:val="000D502B"/>
    <w:rsid w:val="000F2014"/>
    <w:rsid w:val="000F42C9"/>
    <w:rsid w:val="00101823"/>
    <w:rsid w:val="00125ED7"/>
    <w:rsid w:val="00161D3F"/>
    <w:rsid w:val="00174104"/>
    <w:rsid w:val="001B069A"/>
    <w:rsid w:val="001C437E"/>
    <w:rsid w:val="001E0E03"/>
    <w:rsid w:val="001E53A6"/>
    <w:rsid w:val="001F1F8D"/>
    <w:rsid w:val="001F7FC3"/>
    <w:rsid w:val="00217E76"/>
    <w:rsid w:val="00226344"/>
    <w:rsid w:val="0022674C"/>
    <w:rsid w:val="00256D8B"/>
    <w:rsid w:val="002710C7"/>
    <w:rsid w:val="0027288E"/>
    <w:rsid w:val="00290D07"/>
    <w:rsid w:val="00293733"/>
    <w:rsid w:val="00297386"/>
    <w:rsid w:val="002A09E4"/>
    <w:rsid w:val="002A7698"/>
    <w:rsid w:val="002B7032"/>
    <w:rsid w:val="002E10CE"/>
    <w:rsid w:val="002E11BD"/>
    <w:rsid w:val="002F0B93"/>
    <w:rsid w:val="00300141"/>
    <w:rsid w:val="00324154"/>
    <w:rsid w:val="00340869"/>
    <w:rsid w:val="00357230"/>
    <w:rsid w:val="00371BEA"/>
    <w:rsid w:val="003725F8"/>
    <w:rsid w:val="003776EC"/>
    <w:rsid w:val="003B7F96"/>
    <w:rsid w:val="003D052C"/>
    <w:rsid w:val="003D71DA"/>
    <w:rsid w:val="003D7739"/>
    <w:rsid w:val="00414A39"/>
    <w:rsid w:val="004256EC"/>
    <w:rsid w:val="00430333"/>
    <w:rsid w:val="0043760A"/>
    <w:rsid w:val="0043791B"/>
    <w:rsid w:val="00446A75"/>
    <w:rsid w:val="004604B6"/>
    <w:rsid w:val="00471958"/>
    <w:rsid w:val="00484CAB"/>
    <w:rsid w:val="004A325D"/>
    <w:rsid w:val="004A5BBD"/>
    <w:rsid w:val="004D77AF"/>
    <w:rsid w:val="005139E5"/>
    <w:rsid w:val="00544FAC"/>
    <w:rsid w:val="00581574"/>
    <w:rsid w:val="00581E34"/>
    <w:rsid w:val="005A537E"/>
    <w:rsid w:val="005A5ECF"/>
    <w:rsid w:val="005B350F"/>
    <w:rsid w:val="005C4F94"/>
    <w:rsid w:val="005F1C26"/>
    <w:rsid w:val="005F659B"/>
    <w:rsid w:val="006022A8"/>
    <w:rsid w:val="006165B0"/>
    <w:rsid w:val="00617A10"/>
    <w:rsid w:val="00634AAD"/>
    <w:rsid w:val="00651837"/>
    <w:rsid w:val="0065271F"/>
    <w:rsid w:val="006604AF"/>
    <w:rsid w:val="00661901"/>
    <w:rsid w:val="006755D7"/>
    <w:rsid w:val="00693849"/>
    <w:rsid w:val="006B3B99"/>
    <w:rsid w:val="006C127D"/>
    <w:rsid w:val="006D6FCA"/>
    <w:rsid w:val="006F3554"/>
    <w:rsid w:val="00714DF9"/>
    <w:rsid w:val="00735E1F"/>
    <w:rsid w:val="0073728C"/>
    <w:rsid w:val="007668AF"/>
    <w:rsid w:val="007870E7"/>
    <w:rsid w:val="00790413"/>
    <w:rsid w:val="007B7856"/>
    <w:rsid w:val="007D4958"/>
    <w:rsid w:val="007D4974"/>
    <w:rsid w:val="008201CA"/>
    <w:rsid w:val="00832A18"/>
    <w:rsid w:val="00833171"/>
    <w:rsid w:val="00854100"/>
    <w:rsid w:val="008553A9"/>
    <w:rsid w:val="0086605C"/>
    <w:rsid w:val="00872ABE"/>
    <w:rsid w:val="008820AD"/>
    <w:rsid w:val="008A14CC"/>
    <w:rsid w:val="008F29FE"/>
    <w:rsid w:val="00926889"/>
    <w:rsid w:val="00937FE1"/>
    <w:rsid w:val="00972C36"/>
    <w:rsid w:val="00995ABE"/>
    <w:rsid w:val="009A50B9"/>
    <w:rsid w:val="009B5F64"/>
    <w:rsid w:val="009D2D35"/>
    <w:rsid w:val="009D3D00"/>
    <w:rsid w:val="009E1066"/>
    <w:rsid w:val="009E7E9B"/>
    <w:rsid w:val="00A02D06"/>
    <w:rsid w:val="00A32B3D"/>
    <w:rsid w:val="00A35DEE"/>
    <w:rsid w:val="00A3645A"/>
    <w:rsid w:val="00A4583F"/>
    <w:rsid w:val="00A936F1"/>
    <w:rsid w:val="00A94FF0"/>
    <w:rsid w:val="00B046DF"/>
    <w:rsid w:val="00B16FBD"/>
    <w:rsid w:val="00B175B4"/>
    <w:rsid w:val="00B25D3B"/>
    <w:rsid w:val="00B3734C"/>
    <w:rsid w:val="00B93CBB"/>
    <w:rsid w:val="00BA473E"/>
    <w:rsid w:val="00BA62EB"/>
    <w:rsid w:val="00BA710F"/>
    <w:rsid w:val="00BB3AEC"/>
    <w:rsid w:val="00BC775C"/>
    <w:rsid w:val="00BE145C"/>
    <w:rsid w:val="00BE71D8"/>
    <w:rsid w:val="00BF5C40"/>
    <w:rsid w:val="00BF7050"/>
    <w:rsid w:val="00C471C5"/>
    <w:rsid w:val="00C522EB"/>
    <w:rsid w:val="00C74F24"/>
    <w:rsid w:val="00C76F89"/>
    <w:rsid w:val="00C92E27"/>
    <w:rsid w:val="00C9624C"/>
    <w:rsid w:val="00CA4829"/>
    <w:rsid w:val="00CA79E8"/>
    <w:rsid w:val="00CB4790"/>
    <w:rsid w:val="00CC2EC4"/>
    <w:rsid w:val="00CC6434"/>
    <w:rsid w:val="00CD68A4"/>
    <w:rsid w:val="00CE2555"/>
    <w:rsid w:val="00CF52F0"/>
    <w:rsid w:val="00D04CBC"/>
    <w:rsid w:val="00D06D61"/>
    <w:rsid w:val="00D10222"/>
    <w:rsid w:val="00D1025B"/>
    <w:rsid w:val="00D206A1"/>
    <w:rsid w:val="00D20B57"/>
    <w:rsid w:val="00D20B8E"/>
    <w:rsid w:val="00D21BF0"/>
    <w:rsid w:val="00D80F92"/>
    <w:rsid w:val="00DA0EE9"/>
    <w:rsid w:val="00DD4D3D"/>
    <w:rsid w:val="00DE37C6"/>
    <w:rsid w:val="00DF5BD7"/>
    <w:rsid w:val="00E019BE"/>
    <w:rsid w:val="00E235F8"/>
    <w:rsid w:val="00E377D5"/>
    <w:rsid w:val="00E657D9"/>
    <w:rsid w:val="00E94CEC"/>
    <w:rsid w:val="00EA2C66"/>
    <w:rsid w:val="00EF5F8E"/>
    <w:rsid w:val="00F416A2"/>
    <w:rsid w:val="00F53E86"/>
    <w:rsid w:val="00F56315"/>
    <w:rsid w:val="00F66C7B"/>
    <w:rsid w:val="00F84A77"/>
    <w:rsid w:val="00FA7FB6"/>
    <w:rsid w:val="00FB5730"/>
    <w:rsid w:val="00FD1975"/>
    <w:rsid w:val="00FD6075"/>
    <w:rsid w:val="00FE78FD"/>
    <w:rsid w:val="00FF4789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sz w:val="18"/>
      <w:szCs w:val="18"/>
    </w:rPr>
  </w:style>
  <w:style w:type="paragraph" w:styleId="2">
    <w:name w:val="heading 2"/>
    <w:basedOn w:val="a"/>
    <w:uiPriority w:val="1"/>
    <w:qFormat/>
    <w:pPr>
      <w:spacing w:before="150"/>
      <w:ind w:left="356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0"/>
      <w:ind w:left="610"/>
    </w:pPr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  <w:pPr>
      <w:spacing w:before="140"/>
      <w:ind w:left="610" w:hanging="268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55"/>
      <w:ind w:left="82"/>
    </w:pPr>
  </w:style>
  <w:style w:type="paragraph" w:styleId="a5">
    <w:name w:val="header"/>
    <w:basedOn w:val="a"/>
    <w:link w:val="a6"/>
    <w:uiPriority w:val="99"/>
    <w:unhideWhenUsed/>
    <w:rsid w:val="00300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1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300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14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178</cp:revision>
  <dcterms:created xsi:type="dcterms:W3CDTF">2018-02-15T12:04:00Z</dcterms:created>
  <dcterms:modified xsi:type="dcterms:W3CDTF">2019-02-11T06:32:00Z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Mozilla/5.0 (Windows NT 6.1) AppleWebKit/537.36 (KHTML, like Gecko) Chrome/64.0.3282.167 Safari/537.36</vt:lpwstr>
  </property>
  <property fmtid="{D5CDD505-2E9C-101B-9397-08002B2CF9AE}" pid="4" name="LastSaved">
    <vt:filetime>2018-02-15T00:00:00Z</vt:filetime>
  </property>
</Properties>
</file>