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C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ՀԻՄՆԱՎՈՐՈՒՄ</w:t>
      </w:r>
    </w:p>
    <w:p w:rsidR="00E5061E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․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ԲԱՐԵԼԱՎՎԱԾ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ՀԱՄԱՅՆՔԱՅԻՆ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ՍՈՑԻԱԼԱԿԱՆ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ԾԱՌԱՅՈՒԹՅՈՒՆՆԵՐ»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ԾՐԱԳՐԻ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ՇՐՋԱՆԱԿՈՒՄ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ԵՆԹԱԴՐԱՄԱՇՆՈՐՀԱՅԻՆ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ՄՐՑՈՒՅԹԻՆ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ՄԱՍՆԱԿՑԵԼՈՒՆ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ԵՎ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ՀԱՄԱՖԻՆԱՆՍԱՎՈՐՈՒՄ</w:t>
      </w:r>
      <w:r w:rsidR="001B02AA">
        <w:rPr>
          <w:rFonts w:ascii="GHEA Grapalat" w:eastAsia="Times New Roman" w:hAnsi="GHEA Grapalat" w:cs="GHEA Grapalat"/>
          <w:b/>
          <w:sz w:val="24"/>
          <w:szCs w:val="24"/>
          <w:lang w:val="en-US" w:eastAsia="ru-RU"/>
        </w:rPr>
        <w:t>Ը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ԱՊԱՀՈՎԵԼՈՒՆ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ՀԱՄԱՁԱՅՆՈՒԹՅՈՒՆ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ՏԱԼՈՒ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eastAsia="ru-RU"/>
        </w:rPr>
        <w:t>ՄԱՍԻՆ</w:t>
      </w:r>
      <w:r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 ՄԵՂՐԻ ՀԱՄԱՅՆՔԻ ԱՎԱԳԱՆՈՒ ՈՐՈՇՄԱՆ ՆԱԽԱԳԾԻ ԸՆԴՈՒՆՄԱՆ ԱՆՀՐԱԺԵՇՏՈՒԹՅԱՆ ՎԵՐԱԲԵՐՅԱԼ</w:t>
      </w:r>
    </w:p>
    <w:p w:rsidR="003A6A2C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30FC5" w:rsidRPr="00D668CD" w:rsidRDefault="00C02EAB" w:rsidP="00430FC5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Որոշման նախագծով ներկայացվում է 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«Գործընկերություն հանուն Սյունիքի</w:t>
      </w:r>
      <w:r w:rsidR="00430FC5" w:rsidRPr="00D668C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0FC5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բարելավված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0FC5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համայնքային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0FC5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սոցիալական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0FC5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ծառայություններ»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0FC5" w:rsidRPr="00D668CD">
        <w:rPr>
          <w:rFonts w:ascii="GHEA Grapalat" w:eastAsiaTheme="minorEastAsia" w:hAnsi="GHEA Grapalat"/>
          <w:sz w:val="24"/>
          <w:szCs w:val="24"/>
          <w:lang w:val="hy-AM"/>
        </w:rPr>
        <w:t xml:space="preserve">ծրագրի </w:t>
      </w:r>
      <w:r w:rsidR="00430FC5" w:rsidRPr="00D668CD">
        <w:rPr>
          <w:rFonts w:ascii="GHEA Grapalat" w:hAnsi="GHEA Grapalat"/>
          <w:sz w:val="24"/>
          <w:szCs w:val="24"/>
          <w:lang w:val="hy-AM"/>
        </w:rPr>
        <w:t xml:space="preserve">շրջանակում հայտարարված ենթադրամաշնորհային մրցույթին </w:t>
      </w:r>
      <w:r w:rsidR="00430FC5" w:rsidRPr="00D668CD">
        <w:rPr>
          <w:rFonts w:ascii="GHEA Grapalat" w:hAnsi="GHEA Grapalat" w:cstheme="majorHAnsi"/>
          <w:bCs/>
          <w:sz w:val="24"/>
          <w:szCs w:val="24"/>
          <w:bdr w:val="none" w:sz="0" w:space="0" w:color="auto" w:frame="1"/>
          <w:lang w:val="hy-AM"/>
        </w:rPr>
        <w:t xml:space="preserve">ներկայացվող  հայտը՝ </w:t>
      </w:r>
      <w:r w:rsidR="009E06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Ընտանիքներ</w:t>
      </w:r>
      <w:r w:rsidR="00D668CD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աջակցության կենտրոնի ստեղծում»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="009E0620" w:rsidRPr="009E06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 xml:space="preserve">Ակնկալվում է, որ վերոնշյալ </w:t>
      </w:r>
      <w:r w:rsidR="0008174F" w:rsidRPr="00D668CD">
        <w:rPr>
          <w:rFonts w:ascii="GHEA Grapalat" w:hAnsi="GHEA Grapalat"/>
          <w:sz w:val="24"/>
          <w:szCs w:val="24"/>
          <w:lang w:val="hy-AM"/>
        </w:rPr>
        <w:t xml:space="preserve">ենթադրամաշնորհային մրցույթի 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>մասնակցությունը և համապատասխան ծրագրի իրագործումը  կնպաստի Մեղրի համայնքի  սոցիալ-տնտեսական զարգացմանը</w:t>
      </w:r>
    </w:p>
    <w:p w:rsidR="00C02EAB" w:rsidRPr="00D668CD" w:rsidRDefault="00C02EAB" w:rsidP="002D750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Համաձայն «Տեղական ինքնակառավարման մասին»  օրենքի </w:t>
      </w:r>
      <w:r w:rsidR="002D750B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12-րդ հոդվա</w:t>
      </w:r>
      <w:r w:rsidR="009E06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ծի 1-ին մասի 1-ին և 6-րդ կետերի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 </w:t>
      </w:r>
      <w:r w:rsidR="002D750B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պարտադիր խնդիրներից են </w:t>
      </w:r>
      <w:r w:rsidR="002D750B" w:rsidRPr="00D668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կայուն զարգացումը և  համայնքի բնակչության սոցիալական պաշտպանությունը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2D750B" w:rsidRPr="00D668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C02EAB" w:rsidRPr="00C814D1" w:rsidRDefault="00C02EAB" w:rsidP="00C02EA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Ելնելով վերոգրյալից՝ Հայաստանի Հանրապետության Սյունիքի մարզի Մեղրի համայնքի ավագանու քննարկմանն է ներկայացվում </w:t>
      </w:r>
      <w:r w:rsidR="009E06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08174F" w:rsidRPr="00D668CD">
        <w:rPr>
          <w:rFonts w:ascii="GHEA Grapalat" w:eastAsiaTheme="minorEastAsia" w:hAnsi="GHEA Grapalat"/>
          <w:sz w:val="24"/>
          <w:szCs w:val="24"/>
          <w:lang w:val="hy-AM"/>
        </w:rPr>
        <w:t>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08174F" w:rsidRPr="00D668CD">
        <w:rPr>
          <w:rFonts w:ascii="GHEA Grapalat" w:eastAsiaTheme="minorEastAsia" w:hAnsi="GHEA Grapalat"/>
          <w:sz w:val="24"/>
          <w:szCs w:val="24"/>
          <w:lang w:val="hy-AM"/>
        </w:rPr>
        <w:t xml:space="preserve"> բարելավված համայնքային սոցիալական ծառայություններ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ծրագրի շրջանակում ենթադրամաշնորհային մրցույթին մասնակցելուն և համաֆինանսավորում</w:t>
      </w:r>
      <w:r w:rsidR="001B02AA" w:rsidRPr="001B02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ապահովելուն համաձայնություն տալու մասին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ավագանու որոշման նախագիծը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9E0620" w:rsidRPr="00C814D1" w:rsidRDefault="009E0620" w:rsidP="00C02EA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9E0620" w:rsidRPr="00C814D1" w:rsidRDefault="009E0620" w:rsidP="00C02EA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FC7802" w:rsidRPr="00D668CD" w:rsidRDefault="00FC7802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F010D" w:rsidRPr="00D668CD" w:rsidRDefault="000B09F3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D668CD" w:rsidRDefault="00FC780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668CD">
        <w:rPr>
          <w:rFonts w:ascii="GHEA Grapalat" w:hAnsi="GHEA Grapalat"/>
          <w:b/>
          <w:sz w:val="24"/>
          <w:szCs w:val="24"/>
          <w:lang w:val="hy-AM"/>
        </w:rPr>
        <w:t>«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ԲԱՐԵԼԱՎՎԱԾ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ՀԱՄԱՅՆՔԱՅԻՆ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ՍՈՑԻԱԼԱԿԱՆ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ԾԱՌԱՅՈՒԹՅՈՒՆՆԵՐ»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ԾՐԱԳՐԻ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ՇՐՋԱՆԱԿՈՒՄ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ԵՆԹԱԴՐԱՄԱՇՆՈՐՀԱՅԻՆ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ՄՐՑՈՒՅԹԻՆ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ՄԱՍՆԱԿՑԵԼՈՒՆ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ԵՎ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ՀԱՄԱՖԻՆԱՆՍԱՎՈՐՈՒՄ</w:t>
      </w:r>
      <w:r w:rsidR="001B02AA" w:rsidRPr="001B02A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ԱՊԱՀՈՎԵԼՈՒՆ ՀԱՄԱՁԱՅՆՈՒԹՅՈՒՆ ՏԱԼՈՒ ՄԱՍԻՆ</w:t>
      </w:r>
      <w:r w:rsidRPr="00D668CD">
        <w:rPr>
          <w:rFonts w:ascii="GHEA Grapalat" w:hAnsi="GHEA Grapalat"/>
          <w:b/>
          <w:sz w:val="24"/>
          <w:szCs w:val="24"/>
          <w:lang w:val="hy-AM"/>
        </w:rPr>
        <w:t>»</w:t>
      </w:r>
      <w:r w:rsidRPr="00D668CD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D668C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D668CD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Pr="00D668CD" w:rsidRDefault="009E0620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բարելավված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համայնքային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սոցիալական ծառայություններ» ծրագրի շրջանակում ենթադրամաշնորհային մրցույթին մասնակցելուն և համաֆինանսավորում</w:t>
      </w:r>
      <w:r w:rsidR="001B02AA" w:rsidRPr="001B02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ապահովելուն համաձայնություն տալու 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ասին»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814D1" w:rsidRPr="00C814D1" w:rsidRDefault="00C814D1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</w:p>
    <w:p w:rsidR="00C95A68" w:rsidRPr="00D668CD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D668CD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C95A68" w:rsidRPr="00D668CD" w:rsidRDefault="00C814D1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bookmarkStart w:id="0" w:name="_GoBack"/>
      <w:bookmarkEnd w:id="0"/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ԲԱՐԵԼԱՎՎԱԾ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ՀԱՄԱՅՆՔԱՅԻՆ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ՍՈՑԻԱԼԱԿԱՆ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ԾԱՌԱՅՈՒԹՅՈՒՆՆԵՐ»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ԾՐԱԳՐԻ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ՇՐՋԱՆԱԿՈՒՄ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ԵՆԹԱԴՐԱՄԱՇՆՈՐՀԱՅԻՆ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ՄՐՑՈՒՅԹԻՆ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ՄԱՍՆԱԿՑԵԼՈՒՆ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ԵՎ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ՀԱՄԱՖԻՆԱՆՍԱՎՈՐՈՒՄ</w:t>
      </w:r>
      <w:r w:rsidR="001B02AA" w:rsidRPr="001B02AA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Ը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ԱՊԱՀՈՎԵԼՈՒՆ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ՀԱՄԱՁԱՅՆՈՒԹՅՈՒՆ</w:t>
      </w:r>
      <w:r w:rsidR="0008174F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ՏԱԼՈՒ ՄԱՍԻՆ</w:t>
      </w:r>
      <w:r w:rsidR="0008174F" w:rsidRPr="00D668CD">
        <w:rPr>
          <w:rFonts w:ascii="GHEA Grapalat" w:hAnsi="GHEA Grapalat"/>
          <w:b/>
          <w:sz w:val="24"/>
          <w:szCs w:val="24"/>
          <w:lang w:val="hy-AM"/>
        </w:rPr>
        <w:t>»</w:t>
      </w:r>
      <w:r w:rsidR="0008174F" w:rsidRPr="00D668CD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C95A68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D668C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D668CD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C814D1" w:rsidRDefault="00C814D1" w:rsidP="00D668CD">
      <w:pPr>
        <w:jc w:val="both"/>
        <w:rPr>
          <w:rFonts w:ascii="GHEA Grapalat" w:hAnsi="GHEA Grapalat" w:cstheme="majorHAnsi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«Գործընկերություն հանուն Սյունիքի</w:t>
      </w:r>
      <w:r w:rsidR="0008174F" w:rsidRPr="00D668CD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բարելավված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համայնքային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սոցիալական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ծառայություններ»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ծրագրի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174F" w:rsidRPr="00D668C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շրջանակում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ենթադրամաշնորհային մրցույթին մասնակցելուն և համաֆինանսավորում</w:t>
      </w:r>
      <w:r w:rsidR="001B02AA" w:rsidRPr="001B02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ապահովելուն համաձայնություն տալու մասին»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8174F" w:rsidRPr="00D668CD">
        <w:rPr>
          <w:rFonts w:ascii="GHEA Grapalat" w:hAnsi="GHEA Grapalat"/>
          <w:sz w:val="24"/>
          <w:szCs w:val="24"/>
          <w:lang w:val="hy-AM"/>
        </w:rPr>
        <w:t xml:space="preserve"> (</w:t>
      </w:r>
      <w:r w:rsidR="0008174F" w:rsidRPr="00D668CD">
        <w:rPr>
          <w:rFonts w:ascii="GHEA Grapalat" w:hAnsi="GHEA Grapalat" w:cstheme="majorHAnsi"/>
          <w:sz w:val="24"/>
          <w:szCs w:val="24"/>
          <w:lang w:val="hy-AM"/>
        </w:rPr>
        <w:t>ծրագրի հաստատման դեպքում</w:t>
      </w:r>
      <w:r w:rsidR="007728FB" w:rsidRPr="00D668CD">
        <w:rPr>
          <w:rFonts w:ascii="GHEA Grapalat" w:hAnsi="GHEA Grapalat" w:cstheme="majorHAnsi"/>
          <w:sz w:val="24"/>
          <w:szCs w:val="24"/>
          <w:lang w:val="hy-AM"/>
        </w:rPr>
        <w:t>)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 xml:space="preserve"> Մեղրի համայնքի 2025 թվականի </w:t>
      </w:r>
      <w:r w:rsidR="00530E98">
        <w:rPr>
          <w:rFonts w:ascii="GHEA Grapalat" w:hAnsi="GHEA Grapalat" w:cstheme="minorHAnsi"/>
          <w:sz w:val="24"/>
          <w:szCs w:val="24"/>
          <w:lang w:val="hy-AM"/>
        </w:rPr>
        <w:t>բյուջե</w:t>
      </w:r>
      <w:r w:rsidR="00530E98" w:rsidRPr="00530E98">
        <w:rPr>
          <w:rFonts w:ascii="GHEA Grapalat" w:hAnsi="GHEA Grapalat" w:cstheme="minorHAnsi"/>
          <w:sz w:val="24"/>
          <w:szCs w:val="24"/>
          <w:lang w:val="hy-AM"/>
        </w:rPr>
        <w:t xml:space="preserve">ի եկամուտներում փոփոխություններ չեն սպասվում </w:t>
      </w:r>
      <w:r w:rsidR="0008174F" w:rsidRPr="00D668CD">
        <w:rPr>
          <w:rFonts w:ascii="GHEA Grapalat" w:hAnsi="GHEA Grapalat" w:cstheme="majorHAnsi"/>
          <w:sz w:val="24"/>
          <w:szCs w:val="24"/>
          <w:lang w:val="hy-AM"/>
        </w:rPr>
        <w:t xml:space="preserve">իսկ համայնքը կպարտավորվի կատարել  </w:t>
      </w:r>
      <w:r w:rsidR="0022154C" w:rsidRPr="0022154C">
        <w:rPr>
          <w:rFonts w:ascii="GHEA Grapalat" w:hAnsi="GHEA Grapalat" w:cstheme="majorHAnsi"/>
          <w:sz w:val="24"/>
          <w:szCs w:val="24"/>
          <w:lang w:val="hy-AM"/>
        </w:rPr>
        <w:t xml:space="preserve">համաֆինանսավորում առաջարկվող </w:t>
      </w:r>
      <w:r w:rsidR="0008174F" w:rsidRPr="00D668CD">
        <w:rPr>
          <w:rFonts w:ascii="GHEA Grapalat" w:hAnsi="GHEA Grapalat" w:cstheme="majorHAnsi"/>
          <w:sz w:val="24"/>
          <w:szCs w:val="24"/>
          <w:lang w:val="hy-AM"/>
        </w:rPr>
        <w:t>ծրագրի բյուջեի առնվազն 15%-</w:t>
      </w:r>
      <w:r w:rsidR="007728FB" w:rsidRPr="00D668CD">
        <w:rPr>
          <w:rFonts w:ascii="GHEA Grapalat" w:hAnsi="GHEA Grapalat" w:cstheme="majorHAnsi"/>
          <w:sz w:val="24"/>
          <w:szCs w:val="24"/>
          <w:lang w:val="hy-AM"/>
        </w:rPr>
        <w:t>ի չափով</w:t>
      </w:r>
      <w:r w:rsidR="0008174F" w:rsidRPr="00D668CD">
        <w:rPr>
          <w:rFonts w:ascii="GHEA Grapalat" w:hAnsi="GHEA Grapalat" w:cstheme="majorHAnsi"/>
          <w:sz w:val="24"/>
          <w:szCs w:val="24"/>
          <w:lang w:val="hy-AM"/>
        </w:rPr>
        <w:t>:</w:t>
      </w:r>
    </w:p>
    <w:p w:rsidR="00C814D1" w:rsidRDefault="00C814D1" w:rsidP="00D668CD">
      <w:pPr>
        <w:jc w:val="both"/>
        <w:rPr>
          <w:rFonts w:ascii="GHEA Grapalat" w:hAnsi="GHEA Grapalat" w:cstheme="majorHAnsi"/>
          <w:sz w:val="24"/>
          <w:szCs w:val="24"/>
          <w:lang w:val="en-US"/>
        </w:rPr>
      </w:pPr>
    </w:p>
    <w:p w:rsidR="00C814D1" w:rsidRPr="00C814D1" w:rsidRDefault="00C814D1" w:rsidP="00D668CD">
      <w:pPr>
        <w:jc w:val="both"/>
        <w:rPr>
          <w:rFonts w:ascii="GHEA Grapalat" w:hAnsi="GHEA Grapalat" w:cstheme="minorHAnsi"/>
          <w:sz w:val="24"/>
          <w:szCs w:val="24"/>
          <w:lang w:val="en-US"/>
        </w:rPr>
      </w:pPr>
    </w:p>
    <w:p w:rsidR="004B35BE" w:rsidRPr="00D668CD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D668CD" w:rsidRDefault="004B35BE" w:rsidP="00E5061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       </w:t>
      </w:r>
      <w:r w:rsidR="003A6A2C"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Խ.ԱՆԴՐԵԱՍՅԱՆ</w:t>
      </w:r>
    </w:p>
    <w:p w:rsidR="004B35BE" w:rsidRPr="00D668CD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B35BE" w:rsidRPr="00D668CD" w:rsidSect="009E0620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174F"/>
    <w:rsid w:val="000856D1"/>
    <w:rsid w:val="000B09F3"/>
    <w:rsid w:val="000C7A6E"/>
    <w:rsid w:val="000E2749"/>
    <w:rsid w:val="000F2EE2"/>
    <w:rsid w:val="00124557"/>
    <w:rsid w:val="00126B9C"/>
    <w:rsid w:val="00153E84"/>
    <w:rsid w:val="001570E5"/>
    <w:rsid w:val="001625F3"/>
    <w:rsid w:val="001B02AA"/>
    <w:rsid w:val="001B61F6"/>
    <w:rsid w:val="0020450D"/>
    <w:rsid w:val="0020461D"/>
    <w:rsid w:val="0022154C"/>
    <w:rsid w:val="002336BF"/>
    <w:rsid w:val="002477D2"/>
    <w:rsid w:val="002D750B"/>
    <w:rsid w:val="003175E1"/>
    <w:rsid w:val="00360CCC"/>
    <w:rsid w:val="00371F5F"/>
    <w:rsid w:val="003A2E41"/>
    <w:rsid w:val="003A6A2C"/>
    <w:rsid w:val="00402343"/>
    <w:rsid w:val="00407191"/>
    <w:rsid w:val="004204A0"/>
    <w:rsid w:val="00430FC5"/>
    <w:rsid w:val="004B35BE"/>
    <w:rsid w:val="004B423F"/>
    <w:rsid w:val="004C3A6F"/>
    <w:rsid w:val="004E71AB"/>
    <w:rsid w:val="00530E98"/>
    <w:rsid w:val="00594A9D"/>
    <w:rsid w:val="005A72E6"/>
    <w:rsid w:val="00637AB3"/>
    <w:rsid w:val="00680638"/>
    <w:rsid w:val="00682D27"/>
    <w:rsid w:val="006B2AB1"/>
    <w:rsid w:val="006F77C7"/>
    <w:rsid w:val="00713A2A"/>
    <w:rsid w:val="007542F0"/>
    <w:rsid w:val="007728FB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E0620"/>
    <w:rsid w:val="009F14F0"/>
    <w:rsid w:val="009F5C0F"/>
    <w:rsid w:val="00C02EAB"/>
    <w:rsid w:val="00C814D1"/>
    <w:rsid w:val="00C82366"/>
    <w:rsid w:val="00C95A68"/>
    <w:rsid w:val="00CA00DB"/>
    <w:rsid w:val="00CA6A77"/>
    <w:rsid w:val="00CB5683"/>
    <w:rsid w:val="00D04072"/>
    <w:rsid w:val="00D42980"/>
    <w:rsid w:val="00D668CD"/>
    <w:rsid w:val="00DF662E"/>
    <w:rsid w:val="00E01CA6"/>
    <w:rsid w:val="00E34A96"/>
    <w:rsid w:val="00E36BC3"/>
    <w:rsid w:val="00E424CD"/>
    <w:rsid w:val="00E45176"/>
    <w:rsid w:val="00E5061E"/>
    <w:rsid w:val="00E5442A"/>
    <w:rsid w:val="00F2308A"/>
    <w:rsid w:val="00F301C6"/>
    <w:rsid w:val="00F3213C"/>
    <w:rsid w:val="00F74C37"/>
    <w:rsid w:val="00FB436B"/>
    <w:rsid w:val="00FC7802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2025-03-05T18:35:00Z</dcterms:created>
  <dcterms:modified xsi:type="dcterms:W3CDTF">2025-03-06T13:44:00Z</dcterms:modified>
</cp:coreProperties>
</file>