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C253" w14:textId="77777777" w:rsidR="00C0423F" w:rsidRPr="006E0112" w:rsidRDefault="00C0423F" w:rsidP="00C0423F">
      <w:pPr>
        <w:spacing w:after="160" w:line="259" w:lineRule="auto"/>
        <w:jc w:val="center"/>
        <w:rPr>
          <w:rFonts w:ascii="GHEA Grapalat" w:hAnsi="GHEA Grapalat"/>
          <w:b/>
          <w:sz w:val="24"/>
          <w:lang w:val="hy-AM"/>
        </w:rPr>
      </w:pPr>
      <w:r w:rsidRPr="006E0112">
        <w:rPr>
          <w:rFonts w:ascii="GHEA Grapalat" w:hAnsi="GHEA Grapalat"/>
          <w:b/>
          <w:sz w:val="24"/>
          <w:lang w:val="hy-AM"/>
        </w:rPr>
        <w:t xml:space="preserve">ՏԵԽՆԻԿԱԿԱՆ ԲՆՈՒԹԱԳԻՐ </w:t>
      </w:r>
    </w:p>
    <w:p w14:paraId="32C0EA95" w14:textId="77777777" w:rsidR="00C0423F" w:rsidRPr="006E0112" w:rsidRDefault="00C0423F" w:rsidP="00C0423F">
      <w:pPr>
        <w:spacing w:after="160" w:line="259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szCs w:val="24"/>
          <w:lang w:val="hy-AM"/>
        </w:rPr>
        <w:t xml:space="preserve">ՀՀ </w:t>
      </w:r>
      <w:r>
        <w:rPr>
          <w:rFonts w:ascii="GHEA Grapalat" w:hAnsi="GHEA Grapalat" w:cs="Times Armenian"/>
          <w:b/>
          <w:sz w:val="24"/>
          <w:szCs w:val="24"/>
          <w:lang w:val="hy-AM"/>
        </w:rPr>
        <w:t>Ս</w:t>
      </w:r>
      <w:r w:rsidR="00875644">
        <w:rPr>
          <w:rFonts w:ascii="GHEA Grapalat" w:hAnsi="GHEA Grapalat" w:cs="Times Armenian"/>
          <w:b/>
          <w:sz w:val="24"/>
          <w:szCs w:val="24"/>
          <w:lang w:val="hy-AM"/>
        </w:rPr>
        <w:t>ՅՈՒՆԻՔԻ</w:t>
      </w:r>
      <w:r w:rsidRPr="006E0112">
        <w:rPr>
          <w:rFonts w:ascii="GHEA Grapalat" w:hAnsi="GHEA Grapalat" w:cs="Times Armenian"/>
          <w:b/>
          <w:sz w:val="24"/>
          <w:szCs w:val="24"/>
          <w:lang w:val="hy-AM"/>
        </w:rPr>
        <w:t xml:space="preserve"> ՄԱՐԶ, </w:t>
      </w:r>
      <w:r w:rsidR="00875644">
        <w:rPr>
          <w:rFonts w:ascii="GHEA Grapalat" w:hAnsi="GHEA Grapalat" w:cs="Times Armenian"/>
          <w:b/>
          <w:sz w:val="24"/>
          <w:szCs w:val="24"/>
          <w:lang w:val="hy-AM"/>
        </w:rPr>
        <w:t>ԱԳԱՐԱԿ</w:t>
      </w:r>
      <w:r w:rsidRPr="006E0112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875644">
        <w:rPr>
          <w:rFonts w:ascii="GHEA Grapalat" w:hAnsi="GHEA Grapalat" w:cs="Times Armenian"/>
          <w:b/>
          <w:sz w:val="24"/>
          <w:szCs w:val="24"/>
          <w:lang w:val="hy-AM"/>
        </w:rPr>
        <w:t>ՔԱՂԱՔՈՒՄ</w:t>
      </w:r>
      <w:r w:rsidRPr="006E0112">
        <w:rPr>
          <w:rFonts w:ascii="GHEA Grapalat" w:hAnsi="GHEA Grapalat" w:cs="Times Armenian"/>
          <w:b/>
          <w:sz w:val="24"/>
          <w:szCs w:val="24"/>
          <w:lang w:val="hy-AM"/>
        </w:rPr>
        <w:t xml:space="preserve"> ԳՏՆՎՈՂ </w:t>
      </w:r>
      <w:r w:rsidR="0087564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864</w:t>
      </w:r>
    </w:p>
    <w:p w14:paraId="2DF4167E" w14:textId="77777777" w:rsidR="00C0423F" w:rsidRPr="006E0112" w:rsidRDefault="00C0423F" w:rsidP="00C0423F">
      <w:pPr>
        <w:spacing w:after="160" w:line="259" w:lineRule="auto"/>
        <w:ind w:right="432"/>
        <w:jc w:val="center"/>
        <w:rPr>
          <w:rFonts w:ascii="GHEA Grapalat" w:hAnsi="GHEA Grapalat" w:cs="Times Armenian"/>
          <w:b/>
          <w:sz w:val="24"/>
          <w:szCs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szCs w:val="24"/>
          <w:lang w:val="hy-AM"/>
        </w:rPr>
        <w:t xml:space="preserve"> ՏԵՂ ՀԶՈՐՈՒԹՅԱՄԲ ՄԻՋՆԱԿԱՐԳ ԴՊՐՈՑԻ ԿԱՌՈՒՑՄԱՆ ԱՇԽԱՏԱՆՔՆԵՐԻ</w:t>
      </w:r>
    </w:p>
    <w:p w14:paraId="080FBABD" w14:textId="77777777" w:rsidR="00C0423F" w:rsidRPr="006E0112" w:rsidRDefault="00C0423F" w:rsidP="00C0423F">
      <w:pPr>
        <w:shd w:val="clear" w:color="auto" w:fill="A876B6"/>
        <w:spacing w:after="0" w:line="259" w:lineRule="auto"/>
        <w:ind w:right="432"/>
        <w:jc w:val="center"/>
        <w:rPr>
          <w:rFonts w:ascii="GHEA Grapalat" w:hAnsi="GHEA Grapalat" w:cs="Times Armenian"/>
          <w:b/>
          <w:sz w:val="28"/>
          <w:lang w:val="hy-AM"/>
        </w:rPr>
      </w:pPr>
      <w:r w:rsidRPr="006E0112">
        <w:rPr>
          <w:rFonts w:ascii="GHEA Grapalat" w:hAnsi="GHEA Grapalat" w:cs="Times Armenian"/>
          <w:b/>
          <w:sz w:val="28"/>
          <w:lang w:val="hy-AM"/>
        </w:rPr>
        <w:t>ՏԵՂԱԿԱՊՄԱՆ ՆԱԽԱԳԾԱՆԱԽԱՀԱՇՎԱՅԻՆ ՓԱՍՏԱԹՂԹԵՐԻ ՄՇԱԿՄԱՆ ԱՌԱՋԱԴՐԱՆՔ</w:t>
      </w:r>
    </w:p>
    <w:p w14:paraId="5E7BABC4" w14:textId="77777777" w:rsidR="00C0423F" w:rsidRPr="006E0112" w:rsidRDefault="00C0423F" w:rsidP="00C0423F">
      <w:pPr>
        <w:spacing w:after="160" w:line="259" w:lineRule="auto"/>
        <w:ind w:right="432"/>
        <w:jc w:val="center"/>
        <w:rPr>
          <w:rFonts w:ascii="GHEA Grapalat" w:hAnsi="GHEA Grapalat" w:cs="Times Armenian"/>
          <w:b/>
          <w:sz w:val="16"/>
          <w:lang w:val="hy-AM"/>
        </w:rPr>
      </w:pPr>
    </w:p>
    <w:p w14:paraId="49796681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>ՆԿԱՐԱԳԻՐ</w:t>
      </w:r>
    </w:p>
    <w:p w14:paraId="515E36B5" w14:textId="77777777" w:rsidR="00C0423F" w:rsidRPr="006E0112" w:rsidRDefault="00C0423F" w:rsidP="00C0423F">
      <w:pPr>
        <w:spacing w:after="160" w:line="259" w:lineRule="auto"/>
        <w:ind w:right="432"/>
        <w:jc w:val="both"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Ծրագիրն իրականացվում է թվով 300 դպրոցների (կրթահամալիր) կառուցման, վերակառուցմնան և հիմնանորոգման ՀՀ կառավարության ծրագրի շրջանակներում։</w:t>
      </w:r>
    </w:p>
    <w:p w14:paraId="2665A169" w14:textId="77777777" w:rsidR="00C0423F" w:rsidRPr="006E0112" w:rsidRDefault="00C0423F" w:rsidP="00C0423F">
      <w:pPr>
        <w:spacing w:after="160" w:line="259" w:lineRule="auto"/>
        <w:ind w:right="432"/>
        <w:jc w:val="both"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Նախատեսվում է կառուցել </w:t>
      </w:r>
      <w:r w:rsidR="00875644">
        <w:rPr>
          <w:rFonts w:ascii="GHEA Grapalat" w:hAnsi="GHEA Grapalat" w:cs="Times Armenian"/>
          <w:sz w:val="24"/>
          <w:lang w:val="hy-AM"/>
        </w:rPr>
        <w:t>864</w:t>
      </w:r>
      <w:r w:rsidRPr="006E0112">
        <w:rPr>
          <w:rFonts w:ascii="GHEA Grapalat" w:hAnsi="GHEA Grapalat" w:cs="Times Armenian"/>
          <w:color w:val="FF0000"/>
          <w:sz w:val="24"/>
          <w:lang w:val="hy-AM"/>
        </w:rPr>
        <w:t xml:space="preserve"> </w:t>
      </w:r>
      <w:r w:rsidRPr="006E0112">
        <w:rPr>
          <w:rFonts w:ascii="GHEA Grapalat" w:hAnsi="GHEA Grapalat" w:cs="Times Armenian"/>
          <w:sz w:val="24"/>
          <w:lang w:val="hy-AM"/>
        </w:rPr>
        <w:t xml:space="preserve">տեղ/հզորությամբ միջնակարգ </w:t>
      </w:r>
      <w:r w:rsidR="00875644">
        <w:rPr>
          <w:rFonts w:ascii="GHEA Grapalat" w:hAnsi="GHEA Grapalat" w:cs="Times Armenian"/>
          <w:sz w:val="24"/>
          <w:lang w:val="hy-AM"/>
        </w:rPr>
        <w:t>դպրոց,</w:t>
      </w:r>
      <w:r w:rsidRPr="006E0112">
        <w:rPr>
          <w:rFonts w:ascii="GHEA Grapalat" w:hAnsi="GHEA Grapalat" w:cs="Times Armenian"/>
          <w:sz w:val="24"/>
          <w:lang w:val="hy-AM"/>
        </w:rPr>
        <w:t xml:space="preserve"> տիպարային նախագծի հիման, վրա տեղակապման միջոցով։</w:t>
      </w:r>
    </w:p>
    <w:p w14:paraId="23EE02F3" w14:textId="77777777" w:rsidR="00C0423F" w:rsidRPr="006E0112" w:rsidRDefault="00C0423F" w:rsidP="00C0423F">
      <w:pPr>
        <w:spacing w:after="160" w:line="259" w:lineRule="auto"/>
        <w:ind w:right="432"/>
        <w:jc w:val="both"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Տեղակապման նախագիծը նախատեսվում է ձեռք բերել կապալառուի կողմից և միջոցներով, գնման գործընթացի ընթացքում ընկերության կողմից ներկայացված համապատասխան որակավորում ունեցող նախագծային կազմակերպության միջոցով։ Ընդ որում սույն պայմանագրի շրջանակներում տվյալ նախագծային կազմակերպությանը ներգրավելը ինքնաբերաբար համարվում է նաև վերջինիս կողմից շինարարության իրականացման ամբողջ ընթացքում հեղինակային հսկողության ծառայությունների /նորմատիվ իրավական ակտի դրույթներին համապատասխան/ մատուցման պարտավորության ստանձնում: Հեղինակային հսկողության ծառայությունների մատուցումը իրականացվում է սույն Պայմանագրի շրջանակներում՝ Կապալառու կազմակերպության միջոցների հաշվին, սակայն Ընկերությունը հաշվետու է ծրագրի Պատվիրատուին /Հայաստանի տարածքային զարգացման հիմնադրամին/ և շինարարության իրականացման ամբողջ ընթացքում պետք է ներկայացնի համապատասխան հաշվետվություններ՝ յուրաքանչյուր ամսվա համար, մինչև հաջորդ ամսվա 5-ը ընկած ժամանակահատվածում (սույն հաշվետվությունների ներկայացման ապահովումը հանդիսանում է Կապալառու ընկերության պարտավորությունը): Սույն նպատակով նախատեսվում է կնքել եռակողմ պայմանագիր՝ հեղինակային հսկողություն իրականացնող, Կապալառու (վճարող կողմ) և Հայաստանի տարածքային զարգացման հիմնադրամի միջև (Պատվիրատու)։ Ընդ որում, տվյալ պայմանագրի նախագիծը Պատվիրատուին է ներկայացնում Կապալառուն։</w:t>
      </w:r>
    </w:p>
    <w:p w14:paraId="7CF3FAE4" w14:textId="77777777" w:rsidR="00C0423F" w:rsidRPr="006E0112" w:rsidRDefault="00C0423F" w:rsidP="00C0423F">
      <w:pPr>
        <w:spacing w:after="160" w:line="259" w:lineRule="auto"/>
        <w:ind w:right="432"/>
        <w:jc w:val="both"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Պայմանագրի շնորհումից հետո, գնման գործընթացի ընթացքում ընկերության կողմից ներկայացված նախագծային կազմակերպությունը կարող է փոխարինվել այլ կազմակերպությամբ միայն պատվիրատուի գրավոր համաձայնությամբ։ Ընդ որում առաջարկվող նոր կազմակերպության որակավորումը և փորձը չեն կարող ավելի ցածր լինել գնման գործընթացում ներկայացված կազմակերպության տվյալներից։ </w:t>
      </w:r>
    </w:p>
    <w:p w14:paraId="36ECFC22" w14:textId="7246FC3B" w:rsidR="00C0423F" w:rsidRPr="006E0112" w:rsidRDefault="00C0423F" w:rsidP="00C0423F">
      <w:pPr>
        <w:spacing w:after="160" w:line="259" w:lineRule="auto"/>
        <w:rPr>
          <w:rFonts w:ascii="GHEA Grapalat" w:hAnsi="GHEA Grapalat" w:cs="Times Armenian"/>
          <w:color w:val="FF0000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Տեղանքը գտնվում է ՀՀ </w:t>
      </w:r>
      <w:r w:rsidR="008B38C4">
        <w:rPr>
          <w:rFonts w:ascii="GHEA Grapalat" w:hAnsi="GHEA Grapalat" w:cs="Times Armenian"/>
          <w:sz w:val="24"/>
          <w:lang w:val="hy-AM"/>
        </w:rPr>
        <w:t>Սյունիքի</w:t>
      </w:r>
      <w:r w:rsidRPr="006E0112">
        <w:rPr>
          <w:rFonts w:ascii="GHEA Grapalat" w:hAnsi="GHEA Grapalat" w:cs="Times Armenian"/>
          <w:sz w:val="24"/>
          <w:lang w:val="hy-AM"/>
        </w:rPr>
        <w:t xml:space="preserve"> մարզ,  </w:t>
      </w:r>
      <w:r w:rsidR="008B38C4">
        <w:rPr>
          <w:rFonts w:ascii="GHEA Grapalat" w:hAnsi="GHEA Grapalat" w:cs="Times Armenian"/>
          <w:sz w:val="24"/>
          <w:lang w:val="hy-AM"/>
        </w:rPr>
        <w:t xml:space="preserve">ք. Ագարակի </w:t>
      </w:r>
      <w:r w:rsidRPr="006E0112">
        <w:rPr>
          <w:rFonts w:ascii="GHEA Grapalat" w:hAnsi="GHEA Grapalat" w:cs="Times Armenian"/>
          <w:sz w:val="24"/>
          <w:lang w:val="hy-AM"/>
        </w:rPr>
        <w:t xml:space="preserve">միջնակարգ դպրոց </w:t>
      </w:r>
    </w:p>
    <w:p w14:paraId="3C916F35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highlight w:val="yellow"/>
          <w:lang w:val="hy-AM"/>
        </w:rPr>
      </w:pPr>
      <w:r w:rsidRPr="006E0112">
        <w:rPr>
          <w:rFonts w:ascii="GHEA Grapalat" w:hAnsi="GHEA Grapalat" w:cs="Times Armenian"/>
          <w:sz w:val="24"/>
          <w:highlight w:val="yellow"/>
          <w:lang w:val="hy-AM"/>
        </w:rPr>
        <w:t>Հողամասի մակերես 2.</w:t>
      </w:r>
      <w:r w:rsidR="00AF2EB6">
        <w:rPr>
          <w:rFonts w:ascii="GHEA Grapalat" w:hAnsi="GHEA Grapalat" w:cs="Times Armenian"/>
          <w:sz w:val="24"/>
          <w:highlight w:val="yellow"/>
          <w:lang w:val="hy-AM"/>
        </w:rPr>
        <w:t>41</w:t>
      </w:r>
      <w:r w:rsidRPr="006E0112">
        <w:rPr>
          <w:rFonts w:ascii="GHEA Grapalat" w:hAnsi="GHEA Grapalat" w:cs="Times Armenian"/>
          <w:sz w:val="24"/>
          <w:highlight w:val="yellow"/>
          <w:lang w:val="hy-AM"/>
        </w:rPr>
        <w:t xml:space="preserve"> (հա)</w:t>
      </w:r>
    </w:p>
    <w:p w14:paraId="32640957" w14:textId="77777777" w:rsidR="00AF2EB6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highlight w:val="yellow"/>
          <w:lang w:val="hy-AM"/>
        </w:rPr>
      </w:pPr>
      <w:r w:rsidRPr="00AF2EB6">
        <w:rPr>
          <w:rFonts w:ascii="GHEA Grapalat" w:hAnsi="GHEA Grapalat" w:cs="Times Armenian"/>
          <w:sz w:val="24"/>
          <w:highlight w:val="yellow"/>
          <w:lang w:val="hy-AM"/>
        </w:rPr>
        <w:t>Առկա շինություններ՝(քմ)  դպրոց՝ 4</w:t>
      </w:r>
      <w:r w:rsidR="00AF2EB6" w:rsidRPr="00AF2EB6">
        <w:rPr>
          <w:rFonts w:ascii="GHEA Grapalat" w:hAnsi="GHEA Grapalat" w:cs="Times Armenian"/>
          <w:sz w:val="24"/>
          <w:highlight w:val="yellow"/>
          <w:lang w:val="hy-AM"/>
        </w:rPr>
        <w:t>780</w:t>
      </w:r>
      <w:r w:rsidRPr="00AF2EB6">
        <w:rPr>
          <w:rFonts w:ascii="GHEA Grapalat" w:hAnsi="GHEA Grapalat" w:cs="Times Armenian"/>
          <w:sz w:val="24"/>
          <w:highlight w:val="yellow"/>
          <w:lang w:val="hy-AM"/>
        </w:rPr>
        <w:t>.</w:t>
      </w:r>
      <w:r w:rsidR="00AF2EB6" w:rsidRPr="00AF2EB6">
        <w:rPr>
          <w:rFonts w:ascii="GHEA Grapalat" w:hAnsi="GHEA Grapalat" w:cs="Times Armenian"/>
          <w:sz w:val="24"/>
          <w:highlight w:val="yellow"/>
          <w:lang w:val="hy-AM"/>
        </w:rPr>
        <w:t>6</w:t>
      </w:r>
      <w:r w:rsidRPr="00AF2EB6">
        <w:rPr>
          <w:rFonts w:ascii="GHEA Grapalat" w:hAnsi="GHEA Grapalat" w:cs="Times Armenian"/>
          <w:sz w:val="24"/>
          <w:highlight w:val="yellow"/>
          <w:lang w:val="hy-AM"/>
        </w:rPr>
        <w:t xml:space="preserve">,  </w:t>
      </w:r>
      <w:r w:rsidR="00AF2EB6" w:rsidRPr="00AF2EB6">
        <w:rPr>
          <w:rFonts w:ascii="GHEA Grapalat" w:hAnsi="GHEA Grapalat" w:cs="Times Armenian"/>
          <w:sz w:val="24"/>
          <w:highlight w:val="yellow"/>
          <w:lang w:val="hy-AM"/>
        </w:rPr>
        <w:t>ավտոտնակ</w:t>
      </w:r>
      <w:r w:rsidRPr="00AF2EB6">
        <w:rPr>
          <w:rFonts w:ascii="GHEA Grapalat" w:hAnsi="GHEA Grapalat" w:cs="Times Armenian"/>
          <w:sz w:val="24"/>
          <w:highlight w:val="yellow"/>
          <w:lang w:val="hy-AM"/>
        </w:rPr>
        <w:t xml:space="preserve">- </w:t>
      </w:r>
      <w:r w:rsidR="00AF2EB6" w:rsidRPr="00AF2EB6">
        <w:rPr>
          <w:rFonts w:ascii="GHEA Grapalat" w:hAnsi="GHEA Grapalat" w:cs="Times Armenian"/>
          <w:sz w:val="24"/>
          <w:highlight w:val="yellow"/>
          <w:lang w:val="hy-AM"/>
        </w:rPr>
        <w:t>146</w:t>
      </w:r>
      <w:r w:rsidRPr="00AF2EB6">
        <w:rPr>
          <w:rFonts w:ascii="GHEA Grapalat" w:hAnsi="GHEA Grapalat" w:cs="Times Armenian"/>
          <w:sz w:val="24"/>
          <w:highlight w:val="yellow"/>
          <w:lang w:val="hy-AM"/>
        </w:rPr>
        <w:t>.</w:t>
      </w:r>
      <w:r w:rsidR="00AF2EB6" w:rsidRPr="00AF2EB6">
        <w:rPr>
          <w:rFonts w:ascii="GHEA Grapalat" w:hAnsi="GHEA Grapalat" w:cs="Times Armenian"/>
          <w:sz w:val="24"/>
          <w:highlight w:val="yellow"/>
          <w:lang w:val="hy-AM"/>
        </w:rPr>
        <w:t>3</w:t>
      </w:r>
      <w:r w:rsidRPr="00AF2EB6">
        <w:rPr>
          <w:rFonts w:ascii="GHEA Grapalat" w:hAnsi="GHEA Grapalat" w:cs="Times Armenian"/>
          <w:sz w:val="24"/>
          <w:highlight w:val="yellow"/>
          <w:lang w:val="hy-AM"/>
        </w:rPr>
        <w:t xml:space="preserve">, </w:t>
      </w:r>
    </w:p>
    <w:p w14:paraId="42C71437" w14:textId="77777777" w:rsidR="00C0423F" w:rsidRPr="00AF2EB6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highlight w:val="yellow"/>
          <w:lang w:val="hy-AM"/>
        </w:rPr>
      </w:pPr>
      <w:r w:rsidRPr="00AF2EB6">
        <w:rPr>
          <w:rFonts w:ascii="GHEA Grapalat" w:hAnsi="GHEA Grapalat" w:cs="Times Armenian"/>
          <w:sz w:val="24"/>
          <w:highlight w:val="yellow"/>
          <w:lang w:val="hy-AM"/>
        </w:rPr>
        <w:t xml:space="preserve">Անշարժ գույքի վկայականի համար՝ </w:t>
      </w:r>
      <w:r w:rsidR="00AF2EB6">
        <w:rPr>
          <w:rFonts w:ascii="GHEA Grapalat" w:hAnsi="GHEA Grapalat" w:cs="Times Armenian"/>
          <w:sz w:val="24"/>
          <w:highlight w:val="yellow"/>
          <w:lang w:val="hy-AM"/>
        </w:rPr>
        <w:t>07032018-09-0016</w:t>
      </w:r>
    </w:p>
    <w:p w14:paraId="6A5F5200" w14:textId="77777777" w:rsidR="00C0423F" w:rsidRPr="006E0112" w:rsidRDefault="00C0423F" w:rsidP="00C0423F">
      <w:pPr>
        <w:spacing w:after="160" w:line="259" w:lineRule="auto"/>
        <w:ind w:right="432"/>
        <w:rPr>
          <w:rFonts w:ascii="GHEA Grapalat" w:hAnsi="GHEA Grapalat" w:cs="Times Armenian"/>
          <w:sz w:val="24"/>
          <w:lang w:val="hy-AM"/>
        </w:rPr>
      </w:pPr>
    </w:p>
    <w:p w14:paraId="65D9C9E7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lastRenderedPageBreak/>
        <w:t>ԿԱՏԱՐՄԱՆ ԵՆԹԱԿԱ ԱՇԽԱՏԱՆՔՆԵՐԻ ՀԱՄԱՌՈՏ ԲՆՈՒԹԱԳԻՐ</w:t>
      </w:r>
    </w:p>
    <w:p w14:paraId="6F237F14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Տեղակապման նախագիծ, որի շրջանակներում նախատեսվում է ձեռք բերել</w:t>
      </w:r>
    </w:p>
    <w:p w14:paraId="3FCF0C24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Տարածքի գեոդեզիական հանույթ, որում պետք է արտացոլված լինեն բոլոր գոյություն ունեցող ստորգետնյա, վերգետնյա և օդային ինժեներական ցանցերը։</w:t>
      </w:r>
    </w:p>
    <w:p w14:paraId="05118DE2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Դպրոցի տարածքի սահմանների կադաստրային կոորդինատների համադրում անշարժ գույքի վկայականի տվյալների և փաստացի իրավիճակի հետ։ Տարածքի ճշտված սահմանների ուրվագծում։</w:t>
      </w:r>
    </w:p>
    <w:p w14:paraId="0D7CD18D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Ինժեներաերկրաբանական հետազոտության եզրակացություն ընդ որում ինժեներաերկրաբանական ուսումնասիրությունը պետք է իրականացվի հորատման միջոցով՝ համաձայն գործող կարգերի և գրունտերի լաբորատոր փորձարկման մեթոդով:</w:t>
      </w:r>
    </w:p>
    <w:p w14:paraId="087FB56A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szCs w:val="16"/>
          <w:lang w:val="hy-AM"/>
        </w:rPr>
      </w:pPr>
    </w:p>
    <w:p w14:paraId="265F56E9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Գոյություն ունեցող շենքի տեխնիկական վիճակի վերաբերյալ եզրակացություն՝ լիցենզավորված կազմակերպության կողմից (եթե այդպիսիք տարածքում առկա են):</w:t>
      </w:r>
    </w:p>
    <w:p w14:paraId="3295F359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szCs w:val="16"/>
          <w:lang w:val="hy-AM"/>
        </w:rPr>
      </w:pPr>
    </w:p>
    <w:p w14:paraId="3DA57AD8" w14:textId="77777777" w:rsidR="00C0423F" w:rsidRPr="006E0112" w:rsidRDefault="00C0423F" w:rsidP="00C0423F">
      <w:pPr>
        <w:numPr>
          <w:ilvl w:val="0"/>
          <w:numId w:val="1"/>
        </w:numPr>
        <w:spacing w:after="160" w:line="259" w:lineRule="auto"/>
        <w:ind w:left="426"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Ինժեներական ենթակառուցվածքների (ջրամատակարարում, կոյուղի,ոռոգում, գազամատակարարում, էլեկտրամատակարարում) միանալու նպատակով անհրաժեշտ հաշվարկների իրականացում, դրանց տրամադրում պատվիրատուին և տեխնիկական պայմանների ձեռքբերում (պատվիրատուի և համայնքի օժանդակությամբ):</w:t>
      </w:r>
    </w:p>
    <w:p w14:paraId="10667E53" w14:textId="77777777" w:rsidR="00C0423F" w:rsidRPr="006E0112" w:rsidRDefault="00C0423F" w:rsidP="00C0423F">
      <w:pPr>
        <w:shd w:val="clear" w:color="auto" w:fill="827CB0"/>
        <w:spacing w:after="160" w:line="259" w:lineRule="auto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Տեղակապման նախագծանախահաշվային փաստաթղթերի մշակման առաջադրանք (մեթոդաբանություն)</w:t>
      </w:r>
    </w:p>
    <w:p w14:paraId="4708DF10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Տարածքի բարեկարգում՝</w:t>
      </w:r>
    </w:p>
    <w:p w14:paraId="3A624965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rPr>
          <w:rFonts w:ascii="GHEA Grapalat" w:hAnsi="GHEA Grapalat" w:cs="Sylfaen"/>
          <w:sz w:val="24"/>
          <w:lang w:val="hy-AM"/>
        </w:rPr>
      </w:pPr>
      <w:r w:rsidRPr="006E0112">
        <w:rPr>
          <w:rFonts w:ascii="GHEA Grapalat" w:hAnsi="GHEA Grapalat" w:cs="Sylfaen"/>
          <w:sz w:val="24"/>
          <w:lang w:val="hy-AM"/>
        </w:rPr>
        <w:t>Գոյություն ունեցող ռելիեֆից և շենքի տեղակապման նախագծային լուծումներից ելնելով՝ ըստ անհրաժեշտության նախատեսել խամքարբետոնե կամ երկաթբետոնե հենապատեր (անհրաժեշտության դեպքում նախատեսելով դրենաժային համակարգ),</w:t>
      </w:r>
    </w:p>
    <w:p w14:paraId="67A686B3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jc w:val="both"/>
        <w:rPr>
          <w:rFonts w:ascii="GHEA Grapalat" w:hAnsi="GHEA Grapalat" w:cs="Sylfaen"/>
          <w:sz w:val="24"/>
          <w:lang w:val="hy-AM"/>
        </w:rPr>
      </w:pPr>
      <w:r w:rsidRPr="006E0112">
        <w:rPr>
          <w:rFonts w:ascii="GHEA Grapalat" w:hAnsi="GHEA Grapalat" w:cs="Sylfaen"/>
          <w:sz w:val="24"/>
          <w:lang w:val="hy-AM"/>
        </w:rPr>
        <w:t>եզրաքարերը նախատեսել բազալտից</w:t>
      </w:r>
      <w:r w:rsidRPr="006E0112">
        <w:rPr>
          <w:rFonts w:ascii="GHEA Grapalat" w:hAnsi="GHEA Grapalat" w:cs="Sylfaen"/>
          <w:sz w:val="24"/>
        </w:rPr>
        <w:t>,</w:t>
      </w:r>
    </w:p>
    <w:p w14:paraId="7A8A6727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jc w:val="both"/>
        <w:rPr>
          <w:rFonts w:ascii="GHEA Grapalat" w:hAnsi="GHEA Grapalat" w:cs="Sylfaen"/>
          <w:sz w:val="24"/>
          <w:lang w:val="hy-AM"/>
        </w:rPr>
      </w:pPr>
      <w:r w:rsidRPr="006E0112">
        <w:rPr>
          <w:rFonts w:ascii="GHEA Grapalat" w:hAnsi="GHEA Grapalat" w:cs="Sylfaen"/>
          <w:sz w:val="24"/>
          <w:lang w:val="hy-AM"/>
        </w:rPr>
        <w:t>սալվածքները՝ բազալտե սալերով կամ բազալտե ջարդասալերով, երթևեկելի հատվածները՝ ասֆալտե ծածկույթով</w:t>
      </w:r>
    </w:p>
    <w:p w14:paraId="2AA4331D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jc w:val="both"/>
        <w:rPr>
          <w:rFonts w:ascii="GHEA Grapalat" w:hAnsi="GHEA Grapalat" w:cs="Sylfaen"/>
          <w:sz w:val="24"/>
          <w:lang w:val="hy-AM"/>
        </w:rPr>
      </w:pPr>
      <w:r w:rsidRPr="006E0112">
        <w:rPr>
          <w:rFonts w:ascii="GHEA Grapalat" w:hAnsi="GHEA Grapalat" w:cs="Sylfaen"/>
          <w:sz w:val="24"/>
          <w:lang w:val="hy-AM"/>
        </w:rPr>
        <w:t>մնացած մայթերը նախատեսել բետոնե սալերով կամ քարե չորսվակասալերով՝ տվյալ համայնքի կամ մարզի առանձնահատկությունները հաշվի առնելով,</w:t>
      </w:r>
    </w:p>
    <w:p w14:paraId="7849A165" w14:textId="77777777" w:rsidR="00C0423F" w:rsidRPr="006E0112" w:rsidRDefault="00C0423F" w:rsidP="00C0423F">
      <w:pPr>
        <w:numPr>
          <w:ilvl w:val="0"/>
          <w:numId w:val="2"/>
        </w:numPr>
        <w:spacing w:before="240" w:after="160" w:line="259" w:lineRule="auto"/>
        <w:ind w:left="1418"/>
        <w:contextualSpacing/>
        <w:jc w:val="both"/>
        <w:rPr>
          <w:rFonts w:ascii="GHEA Grapalat" w:hAnsi="GHEA Grapalat" w:cs="Sylfaen"/>
          <w:sz w:val="24"/>
          <w:lang w:val="hy-AM"/>
        </w:rPr>
      </w:pPr>
      <w:r w:rsidRPr="006E0112">
        <w:rPr>
          <w:rFonts w:ascii="GHEA Grapalat" w:hAnsi="GHEA Grapalat" w:cs="Sylfaen"/>
          <w:sz w:val="24"/>
          <w:lang w:val="hy-AM"/>
        </w:rPr>
        <w:t>ցանկապատում</w:t>
      </w:r>
      <w:r w:rsidRPr="006E0112">
        <w:rPr>
          <w:rFonts w:ascii="GHEA Grapalat" w:hAnsi="GHEA Grapalat" w:cs="Sylfaen"/>
          <w:sz w:val="24"/>
        </w:rPr>
        <w:t xml:space="preserve"> (</w:t>
      </w:r>
      <w:r w:rsidRPr="006E0112">
        <w:rPr>
          <w:rFonts w:ascii="GHEA Grapalat" w:hAnsi="GHEA Grapalat" w:cs="Sylfaen"/>
          <w:sz w:val="24"/>
          <w:lang w:val="hy-AM"/>
        </w:rPr>
        <w:t>մետաղական տարրերից</w:t>
      </w:r>
      <w:r w:rsidRPr="006E0112">
        <w:rPr>
          <w:rFonts w:ascii="GHEA Grapalat" w:hAnsi="GHEA Grapalat" w:cs="Sylfaen"/>
          <w:sz w:val="24"/>
        </w:rPr>
        <w:t>):</w:t>
      </w:r>
    </w:p>
    <w:p w14:paraId="3BC192EF" w14:textId="77777777" w:rsidR="00C0423F" w:rsidRPr="006E0112" w:rsidRDefault="00C0423F" w:rsidP="00C0423F">
      <w:pPr>
        <w:spacing w:before="240"/>
        <w:contextualSpacing/>
        <w:jc w:val="both"/>
        <w:rPr>
          <w:rFonts w:ascii="GHEA Grapalat" w:hAnsi="GHEA Grapalat" w:cs="Sylfaen"/>
          <w:sz w:val="24"/>
          <w:lang w:val="hy-AM"/>
        </w:rPr>
      </w:pPr>
    </w:p>
    <w:p w14:paraId="0C2E9C64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Ներբակային կահավորում՝ նախատեսելով նստարաններ, աղբամաններ և այլ ճարտարապետական փոքր ձևեր:</w:t>
      </w:r>
    </w:p>
    <w:p w14:paraId="73325954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6D99E3C6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Բաց խաղադաշտ՝ արհեստական խոտածածկով կամ բետոնե հիմքով միաձույլ ռետինե ծածկույթով, ցանկապատված,գծանշումով, ֆուտբոլի դարպասներով, առանձնացված արտաքին լուսավորությամբ, հնարավորության դեպքում նախատեսել 100-150 նստատեղերով տրիբունա (մետաղական հիմնակմախքի վրա, պլաստիկ նստարաններով), խաղադաշտի չափերը նախատեսել գործող նորմերին համապատասխան՝ հաշվի առնելով դպրոցի հզորությունը (աշակերտների թիվը)։</w:t>
      </w:r>
    </w:p>
    <w:p w14:paraId="43C4114D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53D87FE1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lastRenderedPageBreak/>
        <w:t>Արտաքին ջրամատակարարման համակարգ՝ տեխնիկական պայմանից ելնելով (դրա անհրաժեշտությամբ պայմանավորված՝ հաշվարկային հզորությամբ, նախատեսել ջրի ռեզերվուարներ և պոմպակայան՝ հաշվի առնելով նաև հրդեհաշիջման ջրաքանակը):</w:t>
      </w:r>
    </w:p>
    <w:p w14:paraId="33AEAA77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4ECE54E5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Ոռոգման համակարգ՝ ըստ տեխնիկական պայմանի (գլխավոր հատակագծով նախատեսվող բոլոր առանձին ուրվագծված կանաչ գոտիներում նախատեսելով առնվազն 1 ջրամիացման կետ)։</w:t>
      </w:r>
    </w:p>
    <w:p w14:paraId="5C9BC1D6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5E68171E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կոյուղու համակարգ՝ համաձայն տեխնիկական պայմանի, տարածքում կոյուղու ցանցի բացակայության  դեպքում նախատեսել մաքրման կայան (կախված օբյետի հաշվարկային հզորությունից, որի ջրահեռացումը պետք է նախատեսել դեպի գրունտեր ցամաքուրդի միջոցով կամ տեղադիրքից և ռելիեֆից ելնելով դեպի հարակից ձորակ):</w:t>
      </w:r>
    </w:p>
    <w:p w14:paraId="5A4BB4B6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256089A7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գազամատակարաման համակարգ՝ տարածքում գազամատակարարման ցանցի առկայության դեպքում, համաձայն տեխնիկական պայմանի, ջեռուցման կաթսաները գազով նախատեսված լինելու դեպքում։ Հակառակ պարագայում նախատեսել նախագծով առկա գազի կաթսայի փոխարինումը էլեկտրական կաթսայով՝ պատվիրատուի հետ փոխհամաձայնեցնելով:</w:t>
      </w:r>
    </w:p>
    <w:p w14:paraId="038D95DA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69BA78ED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էլեկտրասնուցման համակարգ՝ համաձայն տեխնիկական պայմանի, նախահաշվում նախատեսելով էլեկտրական ցանցին միացմնան վճարը՝ համաձայն «Հանրային ծառայությունները կարգավորող հանձնաժողովի» կողմից սահմանված կարգի:</w:t>
      </w:r>
    </w:p>
    <w:p w14:paraId="31BE06CC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62178CC2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լուսավորություն՝ հենասյուները մետաղական (գործարանային), լուսատուները՝ լուսադիոդային:</w:t>
      </w:r>
    </w:p>
    <w:p w14:paraId="3C7FE7B6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11E906EA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Երկրաբանական հետազոտության արդյունքներով և տեղակապման նախագծային լուծումներից ելնելով՝ գրունտային ջրերի առկայության պարագայում, նախատեսել ստորգետնյա դրենաժային համակարգ, իսկ մակերեսայի ջրերի հավաքման անհրաժեշտությունից ելնելով՝ նախատեսել մակերևույթային ջրահավաք հեղեղատար համակարգ:</w:t>
      </w:r>
    </w:p>
    <w:p w14:paraId="33BAF1A9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25D5B225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Արևային ֆոտովոլտային կայան, առնվազն 500Վտ հզորությամբ պանելներով, ցանկապատված, հնարավորության դեպքում տարեկան կտրվածքով դպրոցի էներգետիկ պահանջարկի 100%-ը ապահովելու հնարավորությամբ, առանց կուտակման համակարգի, իսկ հողատարածքի սահմանափակ հնարավորության դեպքում առավելագույն հնարավոր հզորության տեղադրմամբ: Եթե շենքի դիրքը և տանիքի լուծումները թույլ են տալիս կարող է դիտարկվել նաև նշված համակարգը ամբողջությամբ կամ մասնակի տանիքում տեղակայելու հնարավորությունը։</w:t>
      </w:r>
    </w:p>
    <w:p w14:paraId="121FEF70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6E3165CA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Այն դեպքում, երբ տիպային նախագծով ջրատաքացուցիչներ նախատեսված չեն, անհրաժեշտ է դրանք նախատեսել դպրոցի տաք ջրամատակարարման համակարգը սպասարկելու ամբողջ հզորությամբ՝ նախատեսելով կուտակիչներ ջրատաքացուցիչները </w:t>
      </w:r>
      <w:r w:rsidRPr="006E0112">
        <w:rPr>
          <w:rFonts w:ascii="GHEA Grapalat" w:hAnsi="GHEA Grapalat" w:cs="Times Armenian"/>
          <w:sz w:val="24"/>
          <w:lang w:val="hy-AM"/>
        </w:rPr>
        <w:lastRenderedPageBreak/>
        <w:t>դպրոցի տանիքին տեղադրելու տարբերակով եթե տաք ջրամատակարարումը չի նախատեսվում կամ իրականացվում էլեկտրական կաթսաներով։</w:t>
      </w:r>
    </w:p>
    <w:p w14:paraId="781AE8DF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3B64A1D5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Ըստ անհրաժեշտության նախատեսել, կաթսայատուն, ջրի ռեզերվուարներ և այլ ենթակառուցվածքներ՝ համաձայն տեխնիկական պայմանների:</w:t>
      </w:r>
    </w:p>
    <w:p w14:paraId="1EA134BC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2970C74C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Կապված օբյեկտների տեղակայման բնակլիմայական պայմաններից անհրաժեշտ է վերանայել շենքի ջերմամեկուսիչ նյութերի տեխնիկական բնութագրերը՝ մասնավորապես դրանց հաստությունները: </w:t>
      </w:r>
    </w:p>
    <w:p w14:paraId="669A6E85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4D8EE232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7D8877FE" w14:textId="77777777" w:rsidR="00C0423F" w:rsidRPr="006E0112" w:rsidRDefault="00C0423F" w:rsidP="00C0423F">
      <w:pPr>
        <w:shd w:val="clear" w:color="auto" w:fill="7E97AD"/>
        <w:spacing w:after="160"/>
        <w:ind w:right="432"/>
        <w:rPr>
          <w:rFonts w:ascii="GHEA Grapalat" w:hAnsi="GHEA Grapalat" w:cs="Times Armenian"/>
          <w:b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>ՆԱԽԱԳԾՄԱՆ ՀԻՄՆԱՎՈՐՈՒՄ և ՆՈՐՄԱՏԻՎԱՅԻՆ ՊԱՀԱՆՋՆԵՐ</w:t>
      </w:r>
    </w:p>
    <w:p w14:paraId="777057B0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Նախագծման համար հիմք հանդիսացող փաստաթղթեր՝</w:t>
      </w:r>
    </w:p>
    <w:p w14:paraId="2BE0E410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Տիպարային նախագծային փաստաթղթեր, որոնք տրամադրվում են պատվիրատուի կողմից: </w:t>
      </w:r>
    </w:p>
    <w:p w14:paraId="6D9A0DA8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4A0AC9B0" w14:textId="77777777" w:rsidR="00C0423F" w:rsidRPr="006E0112" w:rsidRDefault="00C0423F" w:rsidP="00C0423F">
      <w:pPr>
        <w:numPr>
          <w:ilvl w:val="0"/>
          <w:numId w:val="3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Ճարտարապետահատակագծային առաջադրանքը ձեռք է բերվում պատվիրատուի կողմից: </w:t>
      </w:r>
    </w:p>
    <w:p w14:paraId="1AE82EE5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585BC561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Նախագծման համար հիմք հանդիսացող փաստաթղթեր՝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5661"/>
      </w:tblGrid>
      <w:tr w:rsidR="00C0423F" w:rsidRPr="00E618EB" w14:paraId="120ACF13" w14:textId="77777777" w:rsidTr="00026E2B">
        <w:tc>
          <w:tcPr>
            <w:tcW w:w="4976" w:type="dxa"/>
          </w:tcPr>
          <w:p w14:paraId="53B0114C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 կառավարության 07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.06.2012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.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թիվ 814-Ն որոշում &lt;Հայաստանի Հանրապետությունում բազմակի օգտագործման օրինակելի նախագծերի և դրանց կատալոգների ներդրման ու կիրառման կարգը հաստատելու մասին&gt;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24948281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hy-AM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 առողջապահության նախարարի 28.03.2017 թվականի &lt;Հանրակրթական ծրագրեր իրականացնող ուսումնական հաստատություններին ներկայացվող պահանջներ&gt; N 2.2.4-016-17 սանիտարական կանոնները և նորմերը հաստատելու և ՀՀ առողջապահության նախարարի 2002 թվականի փետրվարի 11-Ի N 82 հրամանն ուժը կորցրած ճանաչելու մասին&gt; N 12-Ն հրաման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  <w:p w14:paraId="705F45EF" w14:textId="77777777" w:rsidR="00C0423F" w:rsidRPr="006E0112" w:rsidRDefault="00C0423F" w:rsidP="00026E2B">
            <w:pPr>
              <w:shd w:val="clear" w:color="auto" w:fill="FFFFFF"/>
              <w:spacing w:after="160"/>
              <w:rPr>
                <w:rFonts w:ascii="GHEA Grapalat" w:hAnsi="GHEA Grapalat" w:cs="Sylfaen"/>
                <w:i/>
                <w:sz w:val="24"/>
                <w:lang w:val="af-ZA"/>
              </w:rPr>
            </w:pPr>
          </w:p>
        </w:tc>
      </w:tr>
      <w:tr w:rsidR="00C0423F" w:rsidRPr="00E618EB" w14:paraId="6ADFAE37" w14:textId="77777777" w:rsidTr="00026E2B">
        <w:trPr>
          <w:trHeight w:val="2970"/>
        </w:trPr>
        <w:tc>
          <w:tcPr>
            <w:tcW w:w="4976" w:type="dxa"/>
          </w:tcPr>
          <w:p w14:paraId="43B6B916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կառավարության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19.03.2015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.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թիվ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596-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որոշում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&lt;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կառուցապատման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նպատակով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թույլտվությունների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այլ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փաստաթղթերի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տրամադրման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կարգը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հաստատելու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կառավարության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մի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շարք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որոշումներ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ուժը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կորցրած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ճանաչելու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մասին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&gt;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53E748C6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ԿԱ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քաղաքաշինության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պետական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կոմիտեի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նախագահի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05.04.2018</w:t>
            </w:r>
            <w:r w:rsidRPr="006E0112">
              <w:rPr>
                <w:rFonts w:ascii="GHEA Grapalat" w:hAnsi="GHEA Grapalat" w:cs="Sylfaen"/>
                <w:i/>
                <w:sz w:val="24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&lt;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Բնակչության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սակավաշարժ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խմբերի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հաշմանդամություն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ունեցող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անձանց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համար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շենքերի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շինությունների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մատչելիության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ապահովման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նախագծման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կանոնների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հավաքածուին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հավանություն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տալու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մասին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&gt;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թիվ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43-</w:t>
            </w:r>
            <w:r w:rsidRPr="006E0112">
              <w:rPr>
                <w:rFonts w:ascii="GHEA Grapalat" w:hAnsi="GHEA Grapalat" w:cs="Sylfaen"/>
                <w:i/>
                <w:sz w:val="24"/>
              </w:rPr>
              <w:t>Ա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հրաման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,</w:t>
            </w:r>
          </w:p>
        </w:tc>
      </w:tr>
      <w:tr w:rsidR="00C0423F" w:rsidRPr="00E618EB" w14:paraId="357669AA" w14:textId="77777777" w:rsidTr="00026E2B">
        <w:trPr>
          <w:trHeight w:val="2689"/>
        </w:trPr>
        <w:tc>
          <w:tcPr>
            <w:tcW w:w="4976" w:type="dxa"/>
          </w:tcPr>
          <w:p w14:paraId="222B6F77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lastRenderedPageBreak/>
              <w:t>ՀՀՇՆ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31-03-«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ՀԱՍԱՐԱԿԱԿԱՆ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ՇԵՆՔԵՐ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ԵՎ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ՇԻՆՈՒԹՅՈՒՆՆԵՐ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»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775FE8E4" w14:textId="77777777" w:rsidR="00C0423F" w:rsidRPr="006E0112" w:rsidRDefault="00C0423F" w:rsidP="00C0423F">
            <w:pPr>
              <w:numPr>
                <w:ilvl w:val="0"/>
                <w:numId w:val="5"/>
              </w:numPr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կառավարության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16.02.2006</w:t>
            </w:r>
            <w:r w:rsidRPr="006E0112">
              <w:rPr>
                <w:rFonts w:ascii="GHEA Grapalat" w:hAnsi="GHEA Grapalat" w:cs="Sylfaen"/>
                <w:i/>
                <w:sz w:val="24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թիվ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392-</w:t>
            </w:r>
            <w:r w:rsidRPr="006E0112">
              <w:rPr>
                <w:rFonts w:ascii="GHEA Grapalat" w:hAnsi="GHEA Grapalat" w:cs="Sylfaen"/>
                <w:i/>
                <w:sz w:val="24"/>
              </w:rPr>
              <w:t>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որ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. &lt;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Հաշմանդամների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բնակչության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սակավաշարժուն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խմբերի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համար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սոցիալական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,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տրանսպորտային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ինժեներական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ենթակառուցվածքների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մատչելիության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ապահովման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կարգը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հաստատելու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մասին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>&gt;,</w:t>
            </w:r>
          </w:p>
        </w:tc>
      </w:tr>
      <w:tr w:rsidR="00C0423F" w:rsidRPr="006E0112" w14:paraId="5B3D6531" w14:textId="77777777" w:rsidTr="00026E2B">
        <w:tc>
          <w:tcPr>
            <w:tcW w:w="4976" w:type="dxa"/>
          </w:tcPr>
          <w:p w14:paraId="1AC07BE5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ՀՀՇՆ 20-04-«ԵՐԿՐԱՇԱՐԺԱԴԻՄԱՑԿՈՒՆ ՇԻՆԱՐԱՐՈՒԹՅՈՒՆ»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655DD190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կառավարության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04.05.2017</w:t>
            </w:r>
            <w:r w:rsidRPr="006E0112">
              <w:rPr>
                <w:rFonts w:ascii="GHEA Grapalat" w:hAnsi="GHEA Grapalat" w:cs="Sylfaen"/>
                <w:i/>
                <w:sz w:val="24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&lt;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Գնումների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գործընթացի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կազմակերպման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կարգը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հաստատելու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կառավարության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10.02.2011</w:t>
            </w:r>
            <w:r w:rsidRPr="006E0112">
              <w:rPr>
                <w:rFonts w:ascii="GHEA Grapalat" w:hAnsi="GHEA Grapalat" w:cs="Sylfaen"/>
                <w:i/>
                <w:sz w:val="24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թիվ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168-</w:t>
            </w:r>
            <w:r w:rsidRPr="006E0112">
              <w:rPr>
                <w:rFonts w:ascii="GHEA Grapalat" w:hAnsi="GHEA Grapalat" w:cs="Sylfaen"/>
                <w:i/>
                <w:sz w:val="24"/>
              </w:rPr>
              <w:t>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որոշումը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ուժը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կորցրած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ճանաչելու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մասին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&gt;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թիվ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526-</w:t>
            </w:r>
            <w:r w:rsidRPr="006E0112">
              <w:rPr>
                <w:rFonts w:ascii="GHEA Grapalat" w:hAnsi="GHEA Grapalat" w:cs="Sylfaen"/>
                <w:i/>
                <w:sz w:val="24"/>
              </w:rPr>
              <w:t>Ն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որոշման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Կարգի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33-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րդ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կետի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10-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րդ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ենթակետի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պահանջներ</w:t>
            </w:r>
            <w:proofErr w:type="spellEnd"/>
          </w:p>
        </w:tc>
      </w:tr>
      <w:tr w:rsidR="00C0423F" w:rsidRPr="00E618EB" w14:paraId="3CAD7688" w14:textId="77777777" w:rsidTr="00026E2B">
        <w:trPr>
          <w:trHeight w:val="2546"/>
        </w:trPr>
        <w:tc>
          <w:tcPr>
            <w:tcW w:w="4976" w:type="dxa"/>
          </w:tcPr>
          <w:p w14:paraId="5D5FE782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hy-AM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ՀՀՇՆ 40-01.02-2020-«ՋՐԱՄԱՏԱԿԱՐԱՐՈՒՄ.ԱՐՏԱՔԻՆ ՑԱՆՑԵՐ ԵՎ ԿԱՌՈՒՑՎԱԾՔՆԵՐ»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434156D8" w14:textId="77777777" w:rsidR="00C0423F" w:rsidRPr="006E0112" w:rsidRDefault="00C0423F" w:rsidP="00C0423F">
            <w:pPr>
              <w:numPr>
                <w:ilvl w:val="0"/>
                <w:numId w:val="5"/>
              </w:numPr>
              <w:contextualSpacing/>
              <w:rPr>
                <w:rFonts w:ascii="GHEA Grapalat" w:hAnsi="GHEA Grapalat" w:cs="Sylfaen"/>
                <w:i/>
                <w:sz w:val="24"/>
                <w:lang w:val="hy-AM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 կառավարության 25.12.2014թ թիվ 1504-Ն որ. &lt;Պետական միջոցների հաշվին կառուցվող (վերակառուցվող, նորոգվող) օբյեկտներում էներգախնայողության և էներգաարդյունավետության բարձրացմանն ուղղված միջոցառումների կիրառման մասին&gt;:</w:t>
            </w:r>
          </w:p>
        </w:tc>
      </w:tr>
      <w:tr w:rsidR="00C0423F" w:rsidRPr="00E618EB" w14:paraId="4B0033C0" w14:textId="77777777" w:rsidTr="00026E2B">
        <w:trPr>
          <w:trHeight w:val="1242"/>
        </w:trPr>
        <w:tc>
          <w:tcPr>
            <w:tcW w:w="4976" w:type="dxa"/>
          </w:tcPr>
          <w:p w14:paraId="65A925FB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hy-AM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ՀՀՇՆ 52-01-2021-«ԲԵՏՈՆԵ ԵՎ ԵՐԿԱԹԲԵՏՈՆԵ ԿՈՆՍՏՐՈՒԿՑԻԱՆԵՐ»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25230193" w14:textId="77777777" w:rsidR="00C0423F" w:rsidRPr="006E0112" w:rsidRDefault="00C0423F" w:rsidP="00C0423F">
            <w:pPr>
              <w:numPr>
                <w:ilvl w:val="0"/>
                <w:numId w:val="5"/>
              </w:numPr>
              <w:contextualSpacing/>
              <w:rPr>
                <w:i/>
                <w:sz w:val="24"/>
                <w:lang w:val="hy-AM"/>
              </w:rPr>
            </w:pPr>
            <w:r w:rsidRPr="006E0112">
              <w:rPr>
                <w:rFonts w:ascii="GHEA Grapalat" w:hAnsi="GHEA Grapalat" w:cs="Sylfaen"/>
                <w:i/>
                <w:sz w:val="24"/>
                <w:lang w:val="hy-AM"/>
              </w:rPr>
              <w:t>և այլն (պարտադիր այլ նորմատիվա-տեխնիկական փաստաթղթեր)</w:t>
            </w:r>
          </w:p>
        </w:tc>
      </w:tr>
      <w:tr w:rsidR="00C0423F" w:rsidRPr="006E0112" w14:paraId="652D066C" w14:textId="77777777" w:rsidTr="00026E2B">
        <w:tc>
          <w:tcPr>
            <w:tcW w:w="4976" w:type="dxa"/>
          </w:tcPr>
          <w:p w14:paraId="61CE344D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ՀՀՇՆ 53-01-2020-«ՊՈՂՊԱՏԵ ԿՈՆՍՏՐՈՒԿՑԻԱՆԵՐ»</w:t>
            </w:r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  <w:tc>
          <w:tcPr>
            <w:tcW w:w="5661" w:type="dxa"/>
          </w:tcPr>
          <w:p w14:paraId="3EB948DC" w14:textId="77777777" w:rsidR="00C0423F" w:rsidRPr="006E0112" w:rsidRDefault="00C0423F" w:rsidP="00C0423F">
            <w:pPr>
              <w:numPr>
                <w:ilvl w:val="0"/>
                <w:numId w:val="5"/>
              </w:numPr>
              <w:shd w:val="clear" w:color="auto" w:fill="FFFFFF"/>
              <w:contextualSpacing/>
              <w:rPr>
                <w:rFonts w:ascii="GHEA Grapalat" w:hAnsi="GHEA Grapalat" w:cs="Sylfaen"/>
                <w:i/>
                <w:sz w:val="24"/>
                <w:lang w:val="af-ZA"/>
              </w:rPr>
            </w:pPr>
            <w:r w:rsidRPr="006E0112">
              <w:rPr>
                <w:rFonts w:ascii="GHEA Grapalat" w:hAnsi="GHEA Grapalat" w:cs="Sylfaen"/>
                <w:i/>
                <w:sz w:val="24"/>
              </w:rPr>
              <w:t>ՀՀ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ԿԱ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քաղաքաշինության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պետական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կոմիտեի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նախագահի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05.04.2018</w:t>
            </w:r>
            <w:r w:rsidRPr="006E0112">
              <w:rPr>
                <w:rFonts w:ascii="GHEA Grapalat" w:hAnsi="GHEA Grapalat" w:cs="Sylfaen"/>
                <w:i/>
                <w:sz w:val="24"/>
              </w:rPr>
              <w:t>թ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&lt;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Բնակչության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սակավաշարժ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խմբերի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հաշմանդամություն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ունեցող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անձանց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համար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շենքերի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r w:rsidRPr="006E0112">
              <w:rPr>
                <w:rFonts w:ascii="GHEA Grapalat" w:hAnsi="GHEA Grapalat" w:cs="Sylfaen"/>
                <w:i/>
                <w:sz w:val="24"/>
              </w:rPr>
              <w:t>և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շինությունների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մատչելիության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ապահովման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նախագծման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կանոնների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հավաքածուին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հավանություն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տալու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մասին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&gt;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թիվ</w:t>
            </w:r>
            <w:proofErr w:type="spellEnd"/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43-</w:t>
            </w:r>
            <w:r w:rsidRPr="006E0112">
              <w:rPr>
                <w:rFonts w:ascii="GHEA Grapalat" w:hAnsi="GHEA Grapalat" w:cs="Sylfaen"/>
                <w:i/>
                <w:sz w:val="24"/>
              </w:rPr>
              <w:t>Ա</w:t>
            </w:r>
            <w:r w:rsidRPr="006E0112">
              <w:rPr>
                <w:rFonts w:ascii="GHEA Grapalat" w:hAnsi="GHEA Grapalat" w:cs="Sylfaen"/>
                <w:i/>
                <w:sz w:val="24"/>
                <w:lang w:val="af-ZA"/>
              </w:rPr>
              <w:t xml:space="preserve"> </w:t>
            </w:r>
            <w:proofErr w:type="spellStart"/>
            <w:r w:rsidRPr="006E0112">
              <w:rPr>
                <w:rFonts w:ascii="GHEA Grapalat" w:hAnsi="GHEA Grapalat" w:cs="Sylfaen"/>
                <w:i/>
                <w:sz w:val="24"/>
              </w:rPr>
              <w:t>հրաման</w:t>
            </w:r>
            <w:proofErr w:type="spellEnd"/>
            <w:r w:rsidRPr="006E0112">
              <w:rPr>
                <w:rFonts w:ascii="GHEA Grapalat" w:hAnsi="GHEA Grapalat" w:cs="Times Armenian"/>
                <w:i/>
                <w:sz w:val="24"/>
                <w:lang w:val="hy-AM"/>
              </w:rPr>
              <w:t>:</w:t>
            </w:r>
          </w:p>
        </w:tc>
      </w:tr>
    </w:tbl>
    <w:p w14:paraId="0B5C49A9" w14:textId="77777777" w:rsidR="00C0423F" w:rsidRPr="006E0112" w:rsidRDefault="00C0423F" w:rsidP="00C0423F">
      <w:pPr>
        <w:spacing w:after="0" w:line="259" w:lineRule="auto"/>
        <w:ind w:right="432"/>
        <w:jc w:val="center"/>
        <w:rPr>
          <w:rFonts w:ascii="GHEA Grapalat" w:hAnsi="GHEA Grapalat" w:cs="Times Armenian"/>
          <w:b/>
          <w:lang w:val="hy-AM"/>
        </w:rPr>
      </w:pPr>
    </w:p>
    <w:p w14:paraId="6E828580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 xml:space="preserve">ՆԱԽԱԳԾՄԱՆ ՓՈՒԼԵՐԸ </w:t>
      </w:r>
    </w:p>
    <w:p w14:paraId="204866AE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Նախագծանախահաշվային փաստաթղթերի կազմը և բովանդակությունը սահմանող կանոնների ապահովում՝ ՀՀ քաղաքաշինության նախարարի 11.09.2017թ N128-Ն հրամանի համաձայն Նախագծային աշխատանքների իրականացում «Աշխատանքային Նախագիծ» 1 (մեկ) փուլով:</w:t>
      </w:r>
    </w:p>
    <w:p w14:paraId="1497D956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 xml:space="preserve">ՆԱԽԱԳԾՄԱՆ ՓՈՒԼԵՐԸ </w:t>
      </w:r>
    </w:p>
    <w:p w14:paraId="20796D98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Նախագծի լրակազմում ընդգրկվող (մշակվող) փաստաթղթեր</w:t>
      </w:r>
    </w:p>
    <w:p w14:paraId="6D6E2048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lastRenderedPageBreak/>
        <w:t>Ելակետային տվյալների փաթեթ՝ հիմք ընդունելով նախագծային ընկերության կողմից տրվող ելակետային տվյալներին համապատասխան հզորությունները, այդ թվում կետերի միացման տեխնիկական պայմաններ (ձեռք կբերվի պատվիրատուի օժանդակությամբ) և գոյություն ունեցող  արտաքին ինժեներական հաղորդակցուղիների առկայության վերաբերյալ տեղեկատվություն՝ տրված բոլոր մատակարար կազմակերպություններից:</w:t>
      </w:r>
    </w:p>
    <w:p w14:paraId="34D94F9C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0FCFEB6B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Ընդհանուր բացատրագիր</w:t>
      </w:r>
    </w:p>
    <w:p w14:paraId="36870FE2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76792ACA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Գլխավոր հատակագիծ (բարեկարգման նախագիծ)</w:t>
      </w:r>
    </w:p>
    <w:p w14:paraId="216B717C" w14:textId="77777777" w:rsidR="00C0423F" w:rsidRPr="006E0112" w:rsidRDefault="00C0423F" w:rsidP="00C0423F">
      <w:pPr>
        <w:spacing w:after="160" w:line="259" w:lineRule="auto"/>
        <w:contextualSpacing/>
        <w:rPr>
          <w:rFonts w:ascii="GHEA Grapalat" w:hAnsi="GHEA Grapalat" w:cs="Times Armenian"/>
          <w:sz w:val="24"/>
          <w:lang w:val="hy-AM"/>
        </w:rPr>
      </w:pPr>
    </w:p>
    <w:p w14:paraId="31ED5D51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Ուղղաձիգ հատակագծում՝ հողային աշխատանքների քարտեզ</w:t>
      </w:r>
    </w:p>
    <w:p w14:paraId="7A21B9E6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7AE5A5B6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ինժեներական հաղորդակցուղիների համատեղված գլխավոր հատակագիծ</w:t>
      </w:r>
    </w:p>
    <w:p w14:paraId="57132C61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</w:p>
    <w:p w14:paraId="159A696C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Արտաքին ինժեներական նախագծեր, գծագրական և տեքստային նյութեր՝ այդ թվում մասնագրեր (ջրամատակարարում, ոռոգում, ջրահեռացում, կոյուղի, էլեկտրասնուցում և լուսավորություն, գազամատակարարում, ջերմամատակարարում և այլն՝ համաձայն տեխնիկական պայմանների)</w:t>
      </w:r>
    </w:p>
    <w:p w14:paraId="5FCB0217" w14:textId="77777777" w:rsidR="00C0423F" w:rsidRPr="006E0112" w:rsidRDefault="00C0423F" w:rsidP="00C0423F">
      <w:pPr>
        <w:spacing w:after="160" w:line="259" w:lineRule="auto"/>
        <w:contextualSpacing/>
        <w:rPr>
          <w:rFonts w:ascii="GHEA Grapalat" w:hAnsi="GHEA Grapalat" w:cs="Times Armenian"/>
          <w:sz w:val="24"/>
          <w:lang w:val="hy-AM"/>
        </w:rPr>
      </w:pPr>
    </w:p>
    <w:p w14:paraId="0A1C0C7E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Գոյություն ունեցող ինժեներական ցանցերի վերատեղադրման/տեղափոխման նախագծեր, համաձայնեցված համապատասխան մատակարար կազմակերպությունների հետ։</w:t>
      </w:r>
    </w:p>
    <w:p w14:paraId="7117F2F8" w14:textId="77777777" w:rsidR="00C0423F" w:rsidRPr="006E0112" w:rsidRDefault="00C0423F" w:rsidP="00C0423F">
      <w:pPr>
        <w:spacing w:after="160" w:line="259" w:lineRule="auto"/>
        <w:contextualSpacing/>
        <w:rPr>
          <w:rFonts w:ascii="GHEA Grapalat" w:hAnsi="GHEA Grapalat" w:cs="Times Armenian"/>
          <w:sz w:val="24"/>
          <w:lang w:val="hy-AM"/>
        </w:rPr>
      </w:pPr>
    </w:p>
    <w:p w14:paraId="3ED112F3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Ճարտարապետական մաս</w:t>
      </w:r>
    </w:p>
    <w:p w14:paraId="75D0BBAE" w14:textId="77777777" w:rsidR="00C0423F" w:rsidRPr="006E0112" w:rsidRDefault="00C0423F" w:rsidP="00C0423F">
      <w:pPr>
        <w:spacing w:after="160" w:line="259" w:lineRule="auto"/>
        <w:contextualSpacing/>
        <w:rPr>
          <w:rFonts w:ascii="GHEA Grapalat" w:hAnsi="GHEA Grapalat" w:cs="Times Armenian"/>
          <w:sz w:val="24"/>
          <w:lang w:val="hy-AM"/>
        </w:rPr>
      </w:pPr>
    </w:p>
    <w:p w14:paraId="63BD0662" w14:textId="77777777" w:rsidR="00C0423F" w:rsidRPr="006E0112" w:rsidRDefault="00C0423F" w:rsidP="00C0423F">
      <w:pPr>
        <w:numPr>
          <w:ilvl w:val="0"/>
          <w:numId w:val="8"/>
        </w:num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Տեղակապման արդյունքում փոփոխված ճակատներ, կտրվածքներ</w:t>
      </w:r>
    </w:p>
    <w:p w14:paraId="65AAC753" w14:textId="77777777" w:rsidR="00C0423F" w:rsidRPr="006E0112" w:rsidRDefault="00C0423F" w:rsidP="00C0423F">
      <w:pPr>
        <w:numPr>
          <w:ilvl w:val="0"/>
          <w:numId w:val="8"/>
        </w:num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Տեղակապման արդյունքում փոփոխված, կամ նոր նախատեսվող նկուղային հարկի հատակագծեր (եթե առաջադրանքով այն նախատեսված է)</w:t>
      </w:r>
    </w:p>
    <w:p w14:paraId="63ADA04E" w14:textId="77777777" w:rsidR="00C0423F" w:rsidRPr="006E0112" w:rsidRDefault="00C0423F" w:rsidP="00C0423F">
      <w:pPr>
        <w:numPr>
          <w:ilvl w:val="0"/>
          <w:numId w:val="8"/>
        </w:num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Նկուղային հարկի հատակների, հարդարման, բացվածքների մասնագրեր, հանգույցներ, այլ մանրամասներ</w:t>
      </w:r>
    </w:p>
    <w:p w14:paraId="16EBB26B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 </w:t>
      </w:r>
    </w:p>
    <w:p w14:paraId="6B2883CB" w14:textId="77777777" w:rsidR="00C0423F" w:rsidRPr="006E0112" w:rsidRDefault="00C0423F" w:rsidP="00C0423F">
      <w:pPr>
        <w:numPr>
          <w:ilvl w:val="0"/>
          <w:numId w:val="4"/>
        </w:numPr>
        <w:spacing w:after="160" w:line="259" w:lineRule="auto"/>
        <w:ind w:left="426" w:right="432" w:hanging="284"/>
        <w:contextualSpacing/>
        <w:rPr>
          <w:rFonts w:ascii="GHEA Grapalat" w:hAnsi="GHEA Grapalat" w:cs="Times Armenian"/>
          <w:sz w:val="24"/>
          <w:szCs w:val="24"/>
          <w:lang w:val="hy-AM"/>
        </w:rPr>
      </w:pPr>
      <w:r w:rsidRPr="006E0112">
        <w:rPr>
          <w:rFonts w:ascii="GHEA Grapalat" w:hAnsi="GHEA Grapalat" w:cs="Times Armenian"/>
          <w:sz w:val="24"/>
          <w:szCs w:val="24"/>
          <w:lang w:val="hy-AM"/>
        </w:rPr>
        <w:t>Կոնստրուկտիվ մաս</w:t>
      </w:r>
    </w:p>
    <w:p w14:paraId="0C54E32F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rPr>
          <w:rFonts w:ascii="GHEA Grapalat" w:hAnsi="GHEA Grapalat" w:cs="Sylfaen"/>
          <w:sz w:val="24"/>
          <w:szCs w:val="24"/>
          <w:lang w:val="hy-AM"/>
        </w:rPr>
      </w:pPr>
      <w:r w:rsidRPr="006E0112">
        <w:rPr>
          <w:rFonts w:ascii="GHEA Grapalat" w:hAnsi="GHEA Grapalat" w:cs="Sylfaen"/>
          <w:sz w:val="24"/>
          <w:szCs w:val="24"/>
          <w:lang w:val="hy-AM"/>
        </w:rPr>
        <w:t>Կոնստրուկտիվ լուծումներ՝ կախված տեղանքի գրունտի կատեգորիայից տիպարային նախագծի լրամշակում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,</w:t>
      </w:r>
    </w:p>
    <w:p w14:paraId="2F9C2CDC" w14:textId="77777777" w:rsidR="00C0423F" w:rsidRPr="006E0112" w:rsidRDefault="00C0423F" w:rsidP="00C0423F">
      <w:pPr>
        <w:contextualSpacing/>
        <w:rPr>
          <w:rFonts w:ascii="GHEA Grapalat" w:hAnsi="GHEA Grapalat" w:cs="Sylfaen"/>
          <w:sz w:val="24"/>
          <w:szCs w:val="24"/>
          <w:lang w:val="hy-AM"/>
        </w:rPr>
      </w:pPr>
    </w:p>
    <w:p w14:paraId="1571C2E6" w14:textId="77777777" w:rsidR="00C0423F" w:rsidRPr="006E0112" w:rsidRDefault="00C0423F" w:rsidP="00C0423F">
      <w:pPr>
        <w:numPr>
          <w:ilvl w:val="0"/>
          <w:numId w:val="2"/>
        </w:numPr>
        <w:spacing w:after="160" w:line="259" w:lineRule="auto"/>
        <w:ind w:left="1418"/>
        <w:contextualSpacing/>
        <w:rPr>
          <w:rFonts w:ascii="GHEA Grapalat" w:hAnsi="GHEA Grapalat" w:cs="Sylfaen"/>
          <w:sz w:val="24"/>
          <w:szCs w:val="24"/>
          <w:lang w:val="hy-AM"/>
        </w:rPr>
      </w:pPr>
      <w:r w:rsidRPr="006E0112">
        <w:rPr>
          <w:rFonts w:ascii="GHEA Grapalat" w:hAnsi="GHEA Grapalat" w:cs="Sylfaen"/>
          <w:sz w:val="24"/>
          <w:szCs w:val="24"/>
          <w:lang w:val="hy-AM"/>
        </w:rPr>
        <w:t xml:space="preserve">Երկրաբանական և երկրաֆիզիկական հետազոտության արդյունքներով մշակել շենքի հիմնային մասի նախագիծ՝ կատարելով անհրաժեշտ կոնստրուկտիվ հաշվարկները՝ հիմք ընդունելով գործող ՀՀՇՆ 20.04-2020 «Երկրաշարժադիմացկուն շինարարություն. նախագծման նորմեր» փաստաթղթի պահանջները, ըստ անհրաժեշտության անրադառնալով նաև շենքի տիպային մասի նախագծային լուծումներին (քննարկելով պատվիրատուի հետ)։ Նշված դեպքում նախատեսված ժամկետները և կողմերի փոխհարաբերությունները կքննարկվեն առանձին, և ըստ անհրաժեշտության կարող են վերանայվել։  </w:t>
      </w:r>
    </w:p>
    <w:p w14:paraId="484EB644" w14:textId="77777777" w:rsidR="00C0423F" w:rsidRPr="006E0112" w:rsidRDefault="00C0423F" w:rsidP="00C0423F">
      <w:pPr>
        <w:spacing w:after="0"/>
        <w:contextualSpacing/>
        <w:rPr>
          <w:rFonts w:ascii="GHEA Grapalat" w:hAnsi="GHEA Grapalat" w:cs="Sylfaen"/>
          <w:sz w:val="24"/>
          <w:szCs w:val="24"/>
          <w:lang w:val="hy-AM"/>
        </w:rPr>
      </w:pPr>
    </w:p>
    <w:p w14:paraId="0EB317D6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Արևային ջրատաքացման համակարգի նախագիծ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, եթե այդպիսին նախատեսվում է նախագծով</w:t>
      </w:r>
    </w:p>
    <w:p w14:paraId="07A62B03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CCCC365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Ֆոտովոլտային</w:t>
      </w:r>
      <w:proofErr w:type="spellEnd"/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համակարգի</w:t>
      </w:r>
      <w:proofErr w:type="spellEnd"/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նախագիծ</w:t>
      </w:r>
      <w:proofErr w:type="spellEnd"/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2670C11A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</w:p>
    <w:p w14:paraId="4EACB9E4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proofErr w:type="spellStart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Շինմոնտաժային</w:t>
      </w:r>
      <w:proofErr w:type="spellEnd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աշխատանքների</w:t>
      </w:r>
      <w:proofErr w:type="spellEnd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տեղակապման </w:t>
      </w:r>
      <w:proofErr w:type="spellStart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նախահաշիվ</w:t>
      </w:r>
      <w:proofErr w:type="spellEnd"/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(</w:t>
      </w: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սույն պայմանագրի շրջանակներում</w:t>
      </w: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)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 </w:t>
      </w:r>
    </w:p>
    <w:p w14:paraId="5364498D" w14:textId="77777777" w:rsidR="00C0423F" w:rsidRPr="006E0112" w:rsidRDefault="00C0423F" w:rsidP="00C0423F">
      <w:pPr>
        <w:spacing w:after="0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14:paraId="49668B60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Ծավալաթերթ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7DFDC3F4" w14:textId="77777777" w:rsidR="00C0423F" w:rsidRPr="006E0112" w:rsidRDefault="00C0423F" w:rsidP="00C0423F">
      <w:pPr>
        <w:spacing w:after="0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14:paraId="0B535EEE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Շինարարության կազմակերպման նախագիծ և շրջակա միջավայրի պահպանմանն ուղղված միջոցառումներ, ըստ անհրաժեշտության անրադառնալով նաև քանդման աշխատանքներին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186D8A88" w14:textId="77777777" w:rsidR="00C0423F" w:rsidRPr="006E0112" w:rsidRDefault="00C0423F" w:rsidP="00C0423F">
      <w:pPr>
        <w:spacing w:after="0"/>
        <w:contextualSpacing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</w:p>
    <w:p w14:paraId="3D68547B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Հաշմանդամների համար մատչելիության ապահովմանն ուղղված միջոցառումներ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667DBAB0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06FE123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Այլ փաստաթղթեր, որոնք նախատեսված են ՀՀ օրենսդրությամբ, այդ թվում՝</w:t>
      </w:r>
    </w:p>
    <w:p w14:paraId="5F1C9E1B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</w:t>
      </w:r>
      <w:r w:rsidRPr="006E01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աղաքացիական</w:t>
      </w: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պաշտպանության ու արտակարգ իրավիճակների կանխարգելման միջոցառումներ</w:t>
      </w:r>
      <w:r w:rsidRPr="006E011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(ինժեներատեխնիկական անվտանգություն, վտանգավոր արդյունաբերական օբյեկտների անվտանգության միջոցառումներ, ՀՀ օրենսդրությամբ նախատեսված այլ միջոցառումներ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67EA59F5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248A03BE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Տեղակապման նախագծով նախատեսված նյութերի և սարքավորումների երաշիքային ժամկետների ցանկ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5DBE4D8A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8B185D7" w14:textId="77777777" w:rsidR="00C0423F" w:rsidRPr="006E0112" w:rsidRDefault="00C0423F" w:rsidP="00C0423F">
      <w:pPr>
        <w:numPr>
          <w:ilvl w:val="0"/>
          <w:numId w:val="6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Կոնստրուկտորական մասի և ինժեներական ենթակառուցվածքների հաշվարկների հաշվետվություններ</w:t>
      </w:r>
      <w:r w:rsidRPr="006E0112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7D6879B8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b/>
          <w:i/>
          <w:sz w:val="24"/>
          <w:szCs w:val="24"/>
          <w:lang w:val="hy-AM"/>
        </w:rPr>
      </w:pPr>
      <w:r w:rsidRPr="006E0112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*Նախագծային լուծումները ընթացքում համաձայնեցնել Պատվիրատուի հետ: </w:t>
      </w:r>
    </w:p>
    <w:p w14:paraId="2C128846" w14:textId="77777777" w:rsidR="00C0423F" w:rsidRPr="006E0112" w:rsidRDefault="00C0423F" w:rsidP="00C0423F">
      <w:pPr>
        <w:spacing w:after="0"/>
        <w:contextualSpacing/>
        <w:rPr>
          <w:rFonts w:ascii="GHEA Grapalat" w:hAnsi="GHEA Grapalat"/>
          <w:color w:val="000000"/>
          <w:sz w:val="16"/>
          <w:shd w:val="clear" w:color="auto" w:fill="FFFFFF"/>
          <w:lang w:val="hy-AM"/>
        </w:rPr>
      </w:pPr>
    </w:p>
    <w:p w14:paraId="5E02A5CB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>ՀԱՄԱՁԱՅՆԵՑՈՒՄՆԵՐ</w:t>
      </w:r>
    </w:p>
    <w:p w14:paraId="269F37B6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ՀՀ քաղաքաշինության, տեխնիկական և հրդեհային անվտանգության տեսչական մարմնի հետ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45290839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522D5B02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ՀՀ առողջապահության և աշխատանքի տեսչական մարմնի հետ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31092F93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4872D7B2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Պատվիրատուի (</w:t>
      </w:r>
      <w:r w:rsidRPr="006E0112">
        <w:rPr>
          <w:rFonts w:ascii="GHEA Grapalat" w:hAnsi="GHEA Grapalat"/>
          <w:b/>
          <w:color w:val="000000"/>
          <w:sz w:val="24"/>
          <w:szCs w:val="16"/>
          <w:u w:val="single"/>
          <w:shd w:val="clear" w:color="auto" w:fill="FFFFFF"/>
          <w:lang w:val="hy-AM"/>
        </w:rPr>
        <w:t>Հայաստանի տարածքային զարգացման հիմնադրամ</w:t>
      </w: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) հետ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78C99177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67DE7F35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Համայնքի ղեկավարի</w:t>
      </w: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</w:rPr>
        <w:t xml:space="preserve"> </w:t>
      </w: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հետ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5DC3138E" w14:textId="77777777" w:rsidR="00C0423F" w:rsidRPr="006E0112" w:rsidRDefault="00C0423F" w:rsidP="00C0423F">
      <w:pPr>
        <w:spacing w:after="160" w:line="259" w:lineRule="auto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</w:p>
    <w:p w14:paraId="1FD21FBB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Արտաքին ինժեներական ցանցերի՝ ջրամատակարարում, կոյուղի, գազամատակարարում, էլեկտրամատակարարում, նախագծերի համաձայնեցում համապատասխան մատակարար կազմակերպությունների, ինչպես նաև ՀՀ ՏԿԵՆ ճանապարհային դեպարտամենտի հետ (անհրաժեշտության դեպքում)</w:t>
      </w:r>
    </w:p>
    <w:p w14:paraId="5B18070C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Cs w:val="16"/>
          <w:shd w:val="clear" w:color="auto" w:fill="FFFFFF"/>
          <w:lang w:val="hy-AM"/>
        </w:rPr>
      </w:pPr>
    </w:p>
    <w:p w14:paraId="43D34774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Cs w:val="16"/>
          <w:shd w:val="clear" w:color="auto" w:fill="FFFFFF"/>
          <w:lang w:val="hy-AM"/>
        </w:rPr>
        <w:lastRenderedPageBreak/>
        <w:t xml:space="preserve"> </w:t>
      </w:r>
    </w:p>
    <w:p w14:paraId="1B68FCCB" w14:textId="77777777" w:rsidR="00C0423F" w:rsidRPr="006E0112" w:rsidRDefault="00C0423F" w:rsidP="00C0423F">
      <w:pPr>
        <w:shd w:val="clear" w:color="auto" w:fill="7E97AD"/>
        <w:spacing w:after="160" w:line="259" w:lineRule="auto"/>
        <w:ind w:right="432"/>
        <w:rPr>
          <w:rFonts w:ascii="GHEA Grapalat" w:hAnsi="GHEA Grapalat" w:cs="Times Armenian"/>
          <w:b/>
          <w:sz w:val="28"/>
          <w:u w:val="single"/>
          <w:lang w:val="hy-AM"/>
        </w:rPr>
      </w:pPr>
      <w:r w:rsidRPr="006E0112">
        <w:rPr>
          <w:rFonts w:ascii="GHEA Grapalat" w:hAnsi="GHEA Grapalat" w:cs="Times Armenian"/>
          <w:b/>
          <w:sz w:val="28"/>
          <w:u w:val="single"/>
          <w:lang w:val="hy-AM"/>
        </w:rPr>
        <w:t>ԱՅԼ ՊԱՀԱՆՋՆԵՐ</w:t>
      </w:r>
    </w:p>
    <w:p w14:paraId="25B6AE72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Եզրակացություններ</w:t>
      </w:r>
    </w:p>
    <w:p w14:paraId="6C4F15D1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  <w:t xml:space="preserve">Սույն պայմանագրով նախատեսված ֆինանսական միջոցների շրջանակներում </w:t>
      </w:r>
    </w:p>
    <w:p w14:paraId="3104DAED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  <w:t>Կապալառուի կողմից՝</w:t>
      </w:r>
    </w:p>
    <w:p w14:paraId="224F946F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61FE3419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տեղակապման նախագծանախահաշվային փաստաթղթերի քաղաքաշինական (պարզ) փորձաքննության եզրակացության ձեռքբերում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702191C0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52E15774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ինժեներաերկրաբանական հետազննության եզրակացությունների ձեռքբերում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29E4DBC7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4BD02494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գրունտային ջրերի առկայության պարագայում նաև հիդրոլոգիական փորձաքննություն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0B181FF4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color w:val="000000"/>
          <w:sz w:val="18"/>
          <w:szCs w:val="16"/>
          <w:shd w:val="clear" w:color="auto" w:fill="FFFFFF"/>
          <w:lang w:val="hy-AM"/>
        </w:rPr>
      </w:pPr>
    </w:p>
    <w:p w14:paraId="378E937B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426" w:hanging="284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շրջակա միջավայրի վրա ազդեցության գնահատման եզրակացություն (ՇՄԱԳ փորձաքննություն)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73BCA63B" w14:textId="77777777" w:rsidR="00C0423F" w:rsidRPr="006E0112" w:rsidRDefault="00C0423F" w:rsidP="00C0423F">
      <w:pPr>
        <w:spacing w:after="160" w:line="259" w:lineRule="auto"/>
        <w:ind w:right="432"/>
        <w:jc w:val="center"/>
        <w:rPr>
          <w:rFonts w:ascii="GHEA Grapalat" w:hAnsi="GHEA Grapalat" w:cs="Times Armenian"/>
          <w:b/>
          <w:lang w:val="hy-AM"/>
        </w:rPr>
      </w:pPr>
    </w:p>
    <w:p w14:paraId="27420964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Փորձաքննություններ</w:t>
      </w:r>
    </w:p>
    <w:p w14:paraId="2B6F00CB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  <w:t>Պատվիրատուի կողմից՝</w:t>
      </w:r>
    </w:p>
    <w:p w14:paraId="5C7E3FD0" w14:textId="77777777" w:rsidR="00C0423F" w:rsidRPr="006E0112" w:rsidRDefault="00C0423F" w:rsidP="00C0423F">
      <w:pPr>
        <w:numPr>
          <w:ilvl w:val="0"/>
          <w:numId w:val="7"/>
        </w:numPr>
        <w:spacing w:after="0" w:line="259" w:lineRule="auto"/>
        <w:ind w:left="567" w:hanging="425"/>
        <w:contextualSpacing/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 w:val="24"/>
          <w:szCs w:val="16"/>
          <w:shd w:val="clear" w:color="auto" w:fill="FFFFFF"/>
          <w:lang w:val="hy-AM"/>
        </w:rPr>
        <w:t>Որպես բարձր ռիսկայնության (lV կատեգորիայի) դասակարգում ունեցող օբյեկտ պետական համալիր փորձաքննության եզրակացության ձեռքբերում</w:t>
      </w:r>
      <w:r w:rsidRPr="006E0112">
        <w:rPr>
          <w:rFonts w:ascii="GHEA Grapalat" w:hAnsi="GHEA Grapalat" w:cs="Times Armenian"/>
          <w:sz w:val="24"/>
          <w:lang w:val="hy-AM"/>
        </w:rPr>
        <w:t>:</w:t>
      </w:r>
    </w:p>
    <w:p w14:paraId="7263071F" w14:textId="77777777" w:rsidR="00C0423F" w:rsidRPr="006E0112" w:rsidRDefault="00C0423F" w:rsidP="00C0423F">
      <w:pPr>
        <w:spacing w:after="0" w:line="259" w:lineRule="auto"/>
        <w:ind w:right="432"/>
        <w:jc w:val="center"/>
        <w:rPr>
          <w:rFonts w:ascii="GHEA Grapalat" w:hAnsi="GHEA Grapalat" w:cs="Times Armenian"/>
          <w:b/>
          <w:sz w:val="16"/>
          <w:lang w:val="hy-AM"/>
        </w:rPr>
      </w:pPr>
    </w:p>
    <w:p w14:paraId="5C151411" w14:textId="77777777" w:rsidR="00C0423F" w:rsidRPr="006E0112" w:rsidRDefault="00C0423F" w:rsidP="00C0423F">
      <w:pPr>
        <w:spacing w:after="0" w:line="259" w:lineRule="auto"/>
        <w:ind w:right="432"/>
        <w:jc w:val="center"/>
        <w:rPr>
          <w:rFonts w:ascii="GHEA Grapalat" w:hAnsi="GHEA Grapalat" w:cs="Times Armenian"/>
          <w:b/>
          <w:sz w:val="16"/>
          <w:lang w:val="hy-AM"/>
        </w:rPr>
      </w:pPr>
    </w:p>
    <w:p w14:paraId="2FAFA7EB" w14:textId="77777777" w:rsidR="00C0423F" w:rsidRPr="006E0112" w:rsidRDefault="00C0423F" w:rsidP="00C0423F">
      <w:pPr>
        <w:spacing w:after="0" w:line="259" w:lineRule="auto"/>
        <w:ind w:right="432"/>
        <w:jc w:val="center"/>
        <w:rPr>
          <w:rFonts w:ascii="GHEA Grapalat" w:hAnsi="GHEA Grapalat" w:cs="Times Armenian"/>
          <w:b/>
          <w:sz w:val="16"/>
          <w:lang w:val="hy-AM"/>
        </w:rPr>
      </w:pPr>
    </w:p>
    <w:p w14:paraId="00C9B0C0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Շինարարական նյութերի, պատրաստվածքների (շահագործման) և սարքավորումների նկատմամբ պահանջներ</w:t>
      </w:r>
    </w:p>
    <w:p w14:paraId="548E6913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Նախագծում օգտագործվող շինարարական նյութերի, պատրաստվածքների հատկանիշների մանրամասն և սպառիչ նկարագրում-բնութագրում՝ նախագծի մասնագրերում և նախահաշվում՝ նշելով տվյալ ապրանքը բնութագրող հիմնական և/կամ անձնագրային տեխնիկական ցուցանիշները, արտադրող ընկերության անվանումը և մոդելը՝ առկայության պարագայում: </w:t>
      </w:r>
    </w:p>
    <w:p w14:paraId="7661E800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szCs w:val="16"/>
          <w:lang w:val="hy-AM"/>
        </w:rPr>
      </w:pPr>
    </w:p>
    <w:p w14:paraId="250E3519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Հղումներ օգտագործելու դեպքում՝ հատկանիշների բնութագիրը պետք է պարունակի «կամ համարժեք» բառերը:</w:t>
      </w:r>
    </w:p>
    <w:p w14:paraId="2D17C58B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szCs w:val="16"/>
          <w:lang w:val="hy-AM"/>
        </w:rPr>
      </w:pPr>
    </w:p>
    <w:p w14:paraId="04022796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Օդափոխության և պոմպային սարքավորումներ նախատեսելու դեպքում՝ հզորությունների թույլատրերի շեղումների մասին տեղեկատվություն:</w:t>
      </w:r>
    </w:p>
    <w:p w14:paraId="61B560E9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b/>
          <w:color w:val="000000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b/>
          <w:color w:val="000000"/>
          <w:szCs w:val="16"/>
          <w:shd w:val="clear" w:color="auto" w:fill="FFFFFF"/>
          <w:lang w:val="hy-AM"/>
        </w:rPr>
        <w:t>Նախագծանախահաշվային փաստաթղթերի մշակում համակարգչային ծրագրով՝</w:t>
      </w:r>
    </w:p>
    <w:p w14:paraId="0653A610" w14:textId="77777777" w:rsidR="00C0423F" w:rsidRPr="006E0112" w:rsidRDefault="00C0423F" w:rsidP="00C0423F">
      <w:pPr>
        <w:spacing w:after="0" w:line="259" w:lineRule="auto"/>
        <w:contextualSpacing/>
        <w:rPr>
          <w:rFonts w:ascii="GHEA Grapalat" w:hAnsi="GHEA Grapalat"/>
          <w:b/>
          <w:color w:val="000000"/>
          <w:sz w:val="16"/>
          <w:szCs w:val="16"/>
          <w:shd w:val="clear" w:color="auto" w:fill="FFFFFF"/>
          <w:lang w:val="hy-AM"/>
        </w:rPr>
      </w:pPr>
    </w:p>
    <w:p w14:paraId="52165801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lang w:val="hy-AM"/>
        </w:rPr>
      </w:pPr>
      <w:r w:rsidRPr="006E0112">
        <w:rPr>
          <w:rFonts w:ascii="GHEA Grapalat" w:hAnsi="GHEA Grapalat" w:cs="Times Armenian"/>
          <w:lang w:val="hy-AM"/>
        </w:rPr>
        <w:t xml:space="preserve">Նախագծային փաստաթղթերի /տեքստային և գծագրական նյութերի/ փաստաթղթային ամբողջական փաթեթի ներկայացում՝ 6 օրինակ: </w:t>
      </w:r>
    </w:p>
    <w:p w14:paraId="3E3AEDF0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6"/>
          <w:szCs w:val="16"/>
          <w:lang w:val="hy-AM"/>
        </w:rPr>
      </w:pPr>
    </w:p>
    <w:p w14:paraId="75C6E647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lang w:val="hy-AM"/>
        </w:rPr>
      </w:pPr>
      <w:r w:rsidRPr="006E0112">
        <w:rPr>
          <w:rFonts w:ascii="GHEA Grapalat" w:hAnsi="GHEA Grapalat" w:cs="Times Armenian"/>
          <w:lang w:val="hy-AM"/>
        </w:rPr>
        <w:t>Նախահաշվի և ծավալաթերթի /գնային առաջարկ՝ միավոր արժեքներով, կշիռներով/ փաստաթղթերի ամբողջական փաթեթի ներկայացում՝ համապատասխանաբար 3 և 1 օրինակ:</w:t>
      </w:r>
    </w:p>
    <w:p w14:paraId="6A7D26AE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6"/>
          <w:szCs w:val="16"/>
          <w:lang w:val="hy-AM"/>
        </w:rPr>
      </w:pPr>
      <w:r w:rsidRPr="006E0112">
        <w:rPr>
          <w:rFonts w:ascii="GHEA Grapalat" w:hAnsi="GHEA Grapalat" w:cs="Times Armenian"/>
          <w:lang w:val="hy-AM"/>
        </w:rPr>
        <w:t xml:space="preserve"> </w:t>
      </w:r>
    </w:p>
    <w:p w14:paraId="5E41C8D6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426" w:right="432" w:hanging="283"/>
        <w:contextualSpacing/>
        <w:rPr>
          <w:rFonts w:ascii="GHEA Grapalat" w:hAnsi="GHEA Grapalat" w:cs="Times Armenian"/>
          <w:lang w:val="hy-AM"/>
        </w:rPr>
      </w:pPr>
      <w:r w:rsidRPr="006E0112">
        <w:rPr>
          <w:rFonts w:ascii="GHEA Grapalat" w:hAnsi="GHEA Grapalat" w:cs="Times Armenian"/>
          <w:lang w:val="hy-AM"/>
        </w:rPr>
        <w:lastRenderedPageBreak/>
        <w:t>Նախագծանախահաշվային փաստաթղթերի Էլեկտրոնային փաթեթի ներկայացում՝ 1 օրինակ էլեկտրոնային կրիչով, տեքստային և գծագրական նյութերը՝ CAD և PDF ֆորմատներով, նախահաշիվը և ծավալաթերթը՝ EXCEL տարբերակներով:</w:t>
      </w:r>
    </w:p>
    <w:p w14:paraId="1CC29B9A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b/>
          <w:i/>
          <w:sz w:val="20"/>
          <w:lang w:val="hy-AM"/>
        </w:rPr>
      </w:pPr>
      <w:r w:rsidRPr="006E0112">
        <w:rPr>
          <w:rFonts w:ascii="GHEA Grapalat" w:hAnsi="GHEA Grapalat" w:cs="Times Armenian"/>
          <w:b/>
          <w:i/>
          <w:sz w:val="20"/>
          <w:lang w:val="hy-AM"/>
        </w:rPr>
        <w:t xml:space="preserve">*Էլեկտրոնային կրիչում ներառվող ֆայլերը պետք է ունենան պարունակությանը համարժեք անվանումներ, և զերծ լինեն կողմնակի ինֆորմացիայից: </w:t>
      </w:r>
    </w:p>
    <w:p w14:paraId="70D81EF6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Նախագծման շխատանքների կատարման ժամկետ (տեվողություն)</w:t>
      </w:r>
    </w:p>
    <w:p w14:paraId="2E28B02A" w14:textId="77777777" w:rsidR="00C0423F" w:rsidRPr="006E0112" w:rsidRDefault="00C0423F" w:rsidP="00C0423F">
      <w:pPr>
        <w:spacing w:after="160" w:line="259" w:lineRule="auto"/>
        <w:rPr>
          <w:rFonts w:ascii="GHEA Grapalat" w:hAnsi="GHEA Grapalat"/>
          <w:color w:val="000000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Cs w:val="16"/>
          <w:shd w:val="clear" w:color="auto" w:fill="FFFFFF"/>
          <w:lang w:val="hy-AM"/>
        </w:rPr>
        <w:t>Նախագծանախահաշվային փաստաթղթերի մշակման և քաղաքաշինական պարզ փորձաքնության եզրակացության ստացման ժամանակահատվածը նախատեսել պայմանագիրն (համաձայնագիրն) ուժի մեջ մտնելու օրվան հաջորդող օրվանից՝ 90 օրացուցային օր, որից հետո քաղաքաշինական պարզ փորձաքննությունն անցած ՆՆՓ-ն Պատվիրատուի նախաձեռնությամբ կներկայացվի պետական համալիր փորձաքննության:</w:t>
      </w:r>
    </w:p>
    <w:p w14:paraId="69FB0B34" w14:textId="77777777" w:rsidR="00C0423F" w:rsidRPr="006E0112" w:rsidRDefault="00C0423F" w:rsidP="00C0423F">
      <w:pPr>
        <w:shd w:val="clear" w:color="auto" w:fill="827CB0"/>
        <w:spacing w:after="160" w:line="259" w:lineRule="auto"/>
        <w:ind w:right="432"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>Նախագծի լրամշակում</w:t>
      </w:r>
    </w:p>
    <w:p w14:paraId="5EE9C2D3" w14:textId="77777777" w:rsidR="00C0423F" w:rsidRPr="006E0112" w:rsidRDefault="00C0423F" w:rsidP="00C0423F">
      <w:pPr>
        <w:spacing w:after="160" w:line="259" w:lineRule="auto"/>
        <w:rPr>
          <w:rFonts w:ascii="GHEA Grapalat" w:hAnsi="GHEA Grapalat"/>
          <w:color w:val="000000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/>
          <w:color w:val="000000"/>
          <w:szCs w:val="16"/>
          <w:shd w:val="clear" w:color="auto" w:fill="FFFFFF"/>
          <w:lang w:val="hy-AM"/>
        </w:rPr>
        <w:t>Ըստ անհրաժեշտության, եթե պատվիրատուի նախաձեռնությամբ իրականացվող պետական  համալիր փորձաքննության գործընթացի արդյունքներով, եթե տրվում է բացասական եզրակացություն կամ դրական եզրակացություն՝ պայմանով, որ անհրաժեշտ է կատարել որոշակի լրամշակում, նախագծանախահաշվային փաստաթղթերի լրամշակումն իրականացվում է առանց ֆինանսական փոխհատուցման՝ առավելագույնը 10-օրյա ժամկետում:</w:t>
      </w:r>
    </w:p>
    <w:p w14:paraId="48E3F8EF" w14:textId="77777777" w:rsidR="00C0423F" w:rsidRPr="006E0112" w:rsidRDefault="00C0423F" w:rsidP="00C0423F">
      <w:pPr>
        <w:spacing w:after="160" w:line="259" w:lineRule="auto"/>
        <w:rPr>
          <w:rFonts w:ascii="GHEA Grapalat" w:hAnsi="GHEA Grapalat"/>
          <w:color w:val="000000"/>
          <w:szCs w:val="16"/>
          <w:shd w:val="clear" w:color="auto" w:fill="FFFFFF"/>
          <w:lang w:val="hy-AM"/>
        </w:rPr>
      </w:pPr>
    </w:p>
    <w:p w14:paraId="6CD1D252" w14:textId="77777777" w:rsidR="00C0423F" w:rsidRPr="006E0112" w:rsidRDefault="00C0423F" w:rsidP="00C0423F">
      <w:pPr>
        <w:shd w:val="clear" w:color="auto" w:fill="A876B6"/>
        <w:spacing w:after="160" w:line="259" w:lineRule="auto"/>
        <w:ind w:right="432"/>
        <w:jc w:val="center"/>
        <w:rPr>
          <w:rFonts w:ascii="GHEA Grapalat" w:hAnsi="GHEA Grapalat" w:cs="Times Armenian"/>
          <w:b/>
          <w:sz w:val="28"/>
          <w:lang w:val="hy-AM"/>
        </w:rPr>
      </w:pPr>
      <w:r w:rsidRPr="006E0112">
        <w:rPr>
          <w:rFonts w:ascii="GHEA Grapalat" w:hAnsi="GHEA Grapalat" w:cs="Times Armenian"/>
          <w:b/>
          <w:sz w:val="28"/>
          <w:lang w:val="hy-AM"/>
        </w:rPr>
        <w:t>ՇԻՆԱՐԱՐԱԿԱՆ ԱՇԽԱՏԱՆՔՆԵՐԻ ԿԱՏԱՐՄԱՆ ԱՌԱՋԱԴՐԱՆՔ, և ՊԱՐՏԱԴԻՐ ԿԱՏԱՐՄԱՆ ԵՆԹԱԿԱ ՊԱՀԱՆՋՆԵՐ</w:t>
      </w:r>
    </w:p>
    <w:p w14:paraId="487E8A66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b/>
          <w:sz w:val="24"/>
          <w:lang w:val="hy-AM"/>
        </w:rPr>
      </w:pPr>
      <w:r w:rsidRPr="006E0112">
        <w:rPr>
          <w:rFonts w:ascii="GHEA Grapalat" w:hAnsi="GHEA Grapalat" w:cs="Times Armenian"/>
          <w:b/>
          <w:sz w:val="24"/>
          <w:lang w:val="hy-AM"/>
        </w:rPr>
        <w:t xml:space="preserve">Թաքստոցի կառուցում նախատեսվում </w:t>
      </w:r>
      <w:r w:rsidR="00410319">
        <w:rPr>
          <w:rFonts w:ascii="GHEA Grapalat" w:hAnsi="GHEA Grapalat" w:cs="Times Armenian"/>
          <w:b/>
          <w:sz w:val="24"/>
          <w:lang w:val="hy-AM"/>
        </w:rPr>
        <w:t xml:space="preserve">է </w:t>
      </w:r>
      <w:r w:rsidRPr="006E0112">
        <w:rPr>
          <w:rFonts w:ascii="GHEA Grapalat" w:hAnsi="GHEA Grapalat" w:cs="Times Armenian"/>
          <w:b/>
          <w:sz w:val="24"/>
          <w:lang w:val="hy-AM"/>
        </w:rPr>
        <w:t>։</w:t>
      </w:r>
    </w:p>
    <w:p w14:paraId="39905993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 xml:space="preserve"> </w:t>
      </w:r>
    </w:p>
    <w:p w14:paraId="71C9332B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Գոյություն ունեցող շենքերի/շինությունների/ առկայության և նոր տեղակապվող օբյեկտին  խոչընդոտ հանդիսանալու պարագայում վերջինիս ամբողջական քանդման աշխատանքների նախատեսում՝ ներառյալ քանդման աշխատանքների ժամանակ ի հայտ եկած լրացուցիչ բոլոր տեսակ աշխատանքները, հիմքերը և այլն։ Գոյություն ունեցող շենքի քանդման դեպքում, ամբողջ քանդվածը համարել շինարարական աղբ և վերացնել տարածքից, անհատույց, առանց վճարման, ընկերության միջոցների հաշվին</w:t>
      </w:r>
    </w:p>
    <w:p w14:paraId="4EBCDF7F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lang w:val="hy-AM"/>
        </w:rPr>
      </w:pPr>
    </w:p>
    <w:p w14:paraId="3ED6F41D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Տեղակապման նախագծի հիման վրա իրականացվող շինարարական աշխատանքների ընթացքում ի հայտ եկած ծավալների բացթողումները ենթակա են ամբողջությամբ կատարման սույն պայմանագրի շրջանակներում և ենթակ չեն վճարման</w:t>
      </w:r>
    </w:p>
    <w:p w14:paraId="575FC25E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18"/>
          <w:lang w:val="hy-AM"/>
        </w:rPr>
      </w:pPr>
    </w:p>
    <w:p w14:paraId="0FB07515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Պայմանագրի շրջանակներում, կապալառուի կողմից ներկայացվող կատարողականներում, չնախատեսված աշխատանքների ծախսերը պետք է հաշվարկվեն 50%-ի չափով՝ համաձայն ՀՀ կառավարության 2011 թվականի հունիսի 23-ի որոշմամբ հաստատված կարգի 4-րդ գլխի:</w:t>
      </w:r>
    </w:p>
    <w:p w14:paraId="7F884D70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</w:p>
    <w:p w14:paraId="2B0FC557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Կառուցվող օբյեկտի կառուցվածքների կամ նրանց առանձին մասերի (այդ թվում սարքավորումների, համակարգերի, ցանցերի և սարքերի ) լաբորատոր փորձարկումները և նմուշառումները իրականացնելու է շինարարական աշխատանքների տեխնիկական հսկողության ծառայություն մատուցող ընկերությունը</w:t>
      </w:r>
    </w:p>
    <w:p w14:paraId="171253A1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lastRenderedPageBreak/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  <w:r w:rsidRPr="006E0112">
        <w:rPr>
          <w:rFonts w:ascii="GHEA Grapalat" w:hAnsi="GHEA Grapalat" w:cs="Times Armenian"/>
          <w:sz w:val="24"/>
          <w:lang w:val="hy-AM"/>
        </w:rPr>
        <w:tab/>
      </w:r>
    </w:p>
    <w:p w14:paraId="351F03BB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Նախագծով նախատեսված շինարարությունում կիրառվող բոլոր տեսակի նյութերը և սարքավորումները պետք է լինեն նոր, չօգտագործված</w:t>
      </w:r>
    </w:p>
    <w:p w14:paraId="01DEF846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18"/>
          <w:szCs w:val="16"/>
          <w:shd w:val="clear" w:color="auto" w:fill="FFFFFF"/>
          <w:lang w:val="hy-AM"/>
        </w:rPr>
      </w:pPr>
    </w:p>
    <w:p w14:paraId="61E75903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Աշխատանքները մեկնարկելուց առաջ անհրաժեշտ է համաձայն «Շինարարական աշխատանքների կազմակերպման նախագիծ» բաժնի կազմակերպել շինարարական հրապարակը համաձայն գործող նորմատիվատեխնիկական փաստաթղթերի, այդ թվում տեղադրված պետք է լինեն ժամանակավոր շինությունները, անվտանգության և տեղեկատվական ցուցանակները, ապահովելով սանիտարական և մաքրության պայմանները, շինարարական աղբի պարբերաբար հեռացման գործընթացը</w:t>
      </w:r>
    </w:p>
    <w:p w14:paraId="034EC228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7F7B1886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 w:cs="Times Armenian"/>
          <w:sz w:val="24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Անվտանգության միջոցառումների շրջանակներում պետք է խստագույս պահպանվի աշխատուժի հանդերձանքը</w:t>
      </w:r>
    </w:p>
    <w:p w14:paraId="3068BC07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3D021FF3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Օբյեկտի շինարարական աշխատանքների վարման մատյանը և անվանգույթան միջոցառումների և հրահանգների փաստաթղթերը պետք է շուրջօրյա գտնվեն շինարարական հրապարակում՝ համապատասխան պատասխանատու անձի մոտ։</w:t>
      </w:r>
    </w:p>
    <w:p w14:paraId="15908B17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6534B4B7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Շինարարական հրապարակի ժամանակավոր ցանկապատը պետք է կազմված կամ երեսապատված լինի անթափանց նյութից</w:t>
      </w:r>
    </w:p>
    <w:p w14:paraId="3205B5A3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2015E9EF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Մուտքի հատվածում պետք է տեղադրված լինի տեղեկատվական վահանակ՝ որում պետք է արտացոլվի օբյեկտի շինարարական աշխատանքների ժամկետների, շինարարության թույլտվության, պատվիրատու և կապալառու կազմակերպությունների անունները, այլ անհրաժեշտ տեղեկատվություն</w:t>
      </w:r>
    </w:p>
    <w:p w14:paraId="03BC46C0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68F2EDD1" w14:textId="77777777" w:rsidR="00C0423F" w:rsidRPr="006E0112" w:rsidRDefault="00C0423F" w:rsidP="00C0423F">
      <w:pPr>
        <w:numPr>
          <w:ilvl w:val="0"/>
          <w:numId w:val="7"/>
        </w:numPr>
        <w:spacing w:after="160" w:line="259" w:lineRule="auto"/>
        <w:ind w:left="284" w:right="432" w:hanging="283"/>
        <w:contextualSpacing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  <w:r w:rsidRPr="006E0112">
        <w:rPr>
          <w:rFonts w:ascii="GHEA Grapalat" w:hAnsi="GHEA Grapalat" w:cs="Times Armenian"/>
          <w:sz w:val="24"/>
          <w:lang w:val="hy-AM"/>
        </w:rPr>
        <w:t>Համաձայն գործող կարգերի շինարարական օբյեկտի տարածքը պետք է համալրված լինի տեսախցիկներով, որոնք պետք է շուրջօրյա տեսանկարահանեն ամբողջ շինարարական հրապարակը՝ ընդգրկելով կառուցվող բոլոր տեսակի շինությունները արտաքին կողմերից, և այդ տեսախցիկներին հասանելիություն պետք է ապահովվի ինչպես պատվիրատուի, այնպես էլ պատվիրատուի նշած օգտատերերի համար։</w:t>
      </w:r>
    </w:p>
    <w:p w14:paraId="4A9A625C" w14:textId="77777777" w:rsidR="00C0423F" w:rsidRPr="006E0112" w:rsidRDefault="00C0423F" w:rsidP="00C0423F">
      <w:pPr>
        <w:spacing w:after="160" w:line="259" w:lineRule="auto"/>
        <w:ind w:right="432"/>
        <w:rPr>
          <w:rFonts w:ascii="GHEA Grapalat" w:hAnsi="GHEA Grapalat"/>
          <w:b/>
          <w:color w:val="000000"/>
          <w:sz w:val="24"/>
          <w:szCs w:val="16"/>
          <w:shd w:val="clear" w:color="auto" w:fill="FFFFFF"/>
          <w:lang w:val="hy-AM"/>
        </w:rPr>
      </w:pPr>
    </w:p>
    <w:p w14:paraId="1FBC51CB" w14:textId="77777777" w:rsidR="00C0423F" w:rsidRPr="006E0112" w:rsidRDefault="00C0423F" w:rsidP="00C0423F">
      <w:pPr>
        <w:spacing w:after="160" w:line="259" w:lineRule="auto"/>
        <w:ind w:right="432"/>
        <w:contextualSpacing/>
        <w:rPr>
          <w:rFonts w:ascii="GHEA Grapalat" w:hAnsi="GHEA Grapalat"/>
          <w:b/>
          <w:color w:val="000000"/>
          <w:szCs w:val="16"/>
          <w:shd w:val="clear" w:color="auto" w:fill="FFFFFF"/>
          <w:lang w:val="hy-AM"/>
        </w:rPr>
      </w:pPr>
    </w:p>
    <w:p w14:paraId="169AA194" w14:textId="77777777" w:rsidR="00C0423F" w:rsidRPr="006E0112" w:rsidRDefault="00C0423F" w:rsidP="00C0423F">
      <w:pPr>
        <w:shd w:val="clear" w:color="auto" w:fill="A876B6"/>
        <w:spacing w:after="160" w:line="259" w:lineRule="auto"/>
        <w:ind w:right="432"/>
        <w:jc w:val="center"/>
        <w:rPr>
          <w:rFonts w:ascii="GHEA Grapalat" w:hAnsi="GHEA Grapalat" w:cs="Times Armenian"/>
          <w:b/>
          <w:sz w:val="28"/>
          <w:lang w:val="hy-AM"/>
        </w:rPr>
      </w:pPr>
      <w:r w:rsidRPr="006E0112">
        <w:rPr>
          <w:rFonts w:ascii="GHEA Grapalat" w:hAnsi="GHEA Grapalat" w:cs="Times Armenian"/>
          <w:b/>
          <w:sz w:val="28"/>
          <w:lang w:val="hy-AM"/>
        </w:rPr>
        <w:t>ՊԱՅՄԱՆԱԳՐԻ ԿԱՏԱՐՄԱՆ ՓՈՒԼԵՐ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350"/>
        <w:gridCol w:w="5670"/>
        <w:gridCol w:w="3690"/>
      </w:tblGrid>
      <w:tr w:rsidR="00C0423F" w:rsidRPr="00E618EB" w14:paraId="33D6C82B" w14:textId="77777777" w:rsidTr="00026E2B">
        <w:trPr>
          <w:trHeight w:val="3374"/>
        </w:trPr>
        <w:tc>
          <w:tcPr>
            <w:tcW w:w="1350" w:type="dxa"/>
            <w:vAlign w:val="center"/>
          </w:tcPr>
          <w:p w14:paraId="45357385" w14:textId="77777777" w:rsidR="00C0423F" w:rsidRPr="006E0112" w:rsidRDefault="00C0423F" w:rsidP="00026E2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lastRenderedPageBreak/>
              <w:t>ՓՈՒԼ-1</w:t>
            </w: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*</w:t>
            </w:r>
          </w:p>
          <w:p w14:paraId="2E9D9D78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  <w:vAlign w:val="center"/>
          </w:tcPr>
          <w:p w14:paraId="6FAECA80" w14:textId="77777777" w:rsidR="00C0423F" w:rsidRPr="006E0112" w:rsidRDefault="00C0423F" w:rsidP="00026E2B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Նախագծանախահաշվային փաստաթղթերի մշակում, քաղաքաշինական պարզ փորձաքնության եզրակացության ստացում, համաձայնեցում պատվիրատուի հետ, այդ թվում սույն հրավերով նախատեսված համաձայնեցումների և այլ փորձաքննությունների ձեռք բերում, պայմանագիրն (համաձայնագիրն) ուժի մեջ մտնելու օրվան հաջորդող օրվանից</w:t>
            </w:r>
          </w:p>
        </w:tc>
        <w:tc>
          <w:tcPr>
            <w:tcW w:w="3690" w:type="dxa"/>
            <w:vAlign w:val="center"/>
          </w:tcPr>
          <w:p w14:paraId="1F9B7C66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90 օրացուցային օր</w:t>
            </w:r>
          </w:p>
          <w:p w14:paraId="2B001E1D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</w:p>
          <w:p w14:paraId="3E8FF5D5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Սույն ժամկետի խախտման դեպքում նախատեսվում է տույժ՝ յուրաքանչյուր ուշացված աշխատանքային օրվա համար, այդ պահին կնքված պայմանագրի ընդհանուր արժեքի  0,01 տոկոսի չափով:</w:t>
            </w:r>
          </w:p>
        </w:tc>
      </w:tr>
      <w:tr w:rsidR="00C0423F" w:rsidRPr="006E0112" w14:paraId="6D905496" w14:textId="77777777" w:rsidTr="00026E2B">
        <w:trPr>
          <w:trHeight w:val="980"/>
        </w:trPr>
        <w:tc>
          <w:tcPr>
            <w:tcW w:w="1350" w:type="dxa"/>
            <w:vAlign w:val="center"/>
          </w:tcPr>
          <w:p w14:paraId="51C9E0A7" w14:textId="77777777" w:rsidR="00C0423F" w:rsidRPr="006E0112" w:rsidRDefault="00C0423F" w:rsidP="00026E2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6E0112">
              <w:rPr>
                <w:rFonts w:ascii="GHEA Grapalat" w:hAnsi="GHEA Grapalat"/>
                <w:color w:val="000000"/>
                <w:sz w:val="32"/>
                <w:szCs w:val="32"/>
                <w:shd w:val="clear" w:color="auto" w:fill="FFFFFF"/>
              </w:rPr>
              <w:t>*</w:t>
            </w:r>
          </w:p>
        </w:tc>
        <w:tc>
          <w:tcPr>
            <w:tcW w:w="5670" w:type="dxa"/>
            <w:vAlign w:val="center"/>
          </w:tcPr>
          <w:p w14:paraId="48BC4800" w14:textId="77777777" w:rsidR="00C0423F" w:rsidRPr="006E0112" w:rsidRDefault="00C0423F" w:rsidP="00026E2B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Ընդ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որում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բոլոր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այն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դեպքերում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երբ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նախատեսված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է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գոյություն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ունեցող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շենքերի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և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շինությունների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քանդում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որպես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առաջնահերթություն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անհրաժեշտ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է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մշակել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տվյալ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շենքերի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քանդման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նախագիծ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/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իրականացնելով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նաև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այդ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նպատակով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շենքերի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տեխնիկական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վիճակի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հետազննություն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և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արդյունքում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եզրակացության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կազմում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ապահովել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այդ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նախագծի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քաղաքաշինական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պարզ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փորձաքննությունը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/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սույն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պայմանագրի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շրջանակում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/ և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Պատվիրատուի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կողմից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քանդման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աշխատանքների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շինարարության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թույլտվություն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ստանալուց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հետո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իրականացնել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քանդման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(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ներառյալ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՝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շենք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–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շինությունների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հիմքերի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)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աշխատանքները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և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դրանց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արդյունքում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առաջացած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աղբի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տեղափոխում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դեպի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հատկացված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աղբավայր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/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ընտրված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կապալառու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կազմակերպության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կողմից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իրականացվում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են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անհատույց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՝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սեփական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միջոցների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հաշվին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/</w:t>
            </w:r>
          </w:p>
        </w:tc>
        <w:tc>
          <w:tcPr>
            <w:tcW w:w="3690" w:type="dxa"/>
            <w:vAlign w:val="center"/>
          </w:tcPr>
          <w:p w14:paraId="7A22FFF6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90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օրացուցային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օր</w:t>
            </w:r>
            <w:proofErr w:type="spellEnd"/>
          </w:p>
          <w:p w14:paraId="2BC28A03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Փուլ-1-ին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զուգահեռ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135627D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(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ՆՆՓ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պարզ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փորձաքննության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դրական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եզրակացությամբ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փաստաթղթերի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հանձնումը</w:t>
            </w:r>
            <w:proofErr w:type="spellEnd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Պատվիրատուին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)</w:t>
            </w:r>
          </w:p>
          <w:p w14:paraId="5810479A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0397B1E5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Սույն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ժամկետի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խախտման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դեպքում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նախատեսվում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է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տույժ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՝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յուրաքանչյուր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ուշացված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աշխատանքային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օրվա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համար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այդ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պահին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կնքված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պայմանագրի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ընդհանուր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արժեքի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0,05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տոկոսի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չափով</w:t>
            </w:r>
            <w:proofErr w:type="spellEnd"/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>:</w:t>
            </w:r>
          </w:p>
        </w:tc>
      </w:tr>
      <w:tr w:rsidR="00C0423F" w:rsidRPr="006E0112" w14:paraId="400BA5DE" w14:textId="77777777" w:rsidTr="00026E2B">
        <w:trPr>
          <w:trHeight w:val="1693"/>
        </w:trPr>
        <w:tc>
          <w:tcPr>
            <w:tcW w:w="1350" w:type="dxa"/>
            <w:vAlign w:val="center"/>
          </w:tcPr>
          <w:p w14:paraId="5509F9C0" w14:textId="77777777" w:rsidR="00C0423F" w:rsidRPr="006E0112" w:rsidRDefault="00C0423F" w:rsidP="00026E2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ՓՈՒԼ-2</w:t>
            </w:r>
          </w:p>
          <w:p w14:paraId="7ABF0CF1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  <w:vAlign w:val="center"/>
          </w:tcPr>
          <w:p w14:paraId="0E6083B9" w14:textId="77777777" w:rsidR="00C0423F" w:rsidRPr="006E0112" w:rsidRDefault="00C0423F" w:rsidP="00026E2B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Պատվիրատուի կողմից նախագծանախահաշվային փաստաթղթերի պետական համալիր փորձաքննության գործընթացի կազմակերպում</w:t>
            </w:r>
          </w:p>
        </w:tc>
        <w:tc>
          <w:tcPr>
            <w:tcW w:w="3690" w:type="dxa"/>
            <w:vAlign w:val="center"/>
          </w:tcPr>
          <w:p w14:paraId="27AA0196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15-30 օրացուցային օր</w:t>
            </w:r>
          </w:p>
        </w:tc>
      </w:tr>
      <w:tr w:rsidR="00C0423F" w:rsidRPr="006E0112" w14:paraId="16119003" w14:textId="77777777" w:rsidTr="00026E2B">
        <w:trPr>
          <w:trHeight w:val="1114"/>
        </w:trPr>
        <w:tc>
          <w:tcPr>
            <w:tcW w:w="1350" w:type="dxa"/>
            <w:vAlign w:val="center"/>
          </w:tcPr>
          <w:p w14:paraId="19E70F57" w14:textId="77777777" w:rsidR="00C0423F" w:rsidRPr="006E0112" w:rsidRDefault="00C0423F" w:rsidP="00026E2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ՓՈՒԼ-3</w:t>
            </w:r>
          </w:p>
          <w:p w14:paraId="50444057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  <w:vAlign w:val="center"/>
          </w:tcPr>
          <w:p w14:paraId="65652B3C" w14:textId="77777777" w:rsidR="00C0423F" w:rsidRPr="006E0112" w:rsidRDefault="00C0423F" w:rsidP="00026E2B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Պատվիրատուի կողմից շինարարության թույլտվության ձեռքբերում</w:t>
            </w:r>
          </w:p>
        </w:tc>
        <w:tc>
          <w:tcPr>
            <w:tcW w:w="3690" w:type="dxa"/>
            <w:vAlign w:val="center"/>
          </w:tcPr>
          <w:p w14:paraId="753890A2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-</w:t>
            </w:r>
          </w:p>
        </w:tc>
      </w:tr>
      <w:tr w:rsidR="00C0423F" w:rsidRPr="00E618EB" w14:paraId="612B5B21" w14:textId="77777777" w:rsidTr="00026E2B">
        <w:trPr>
          <w:trHeight w:val="1705"/>
        </w:trPr>
        <w:tc>
          <w:tcPr>
            <w:tcW w:w="1350" w:type="dxa"/>
            <w:vAlign w:val="center"/>
          </w:tcPr>
          <w:p w14:paraId="3ACE91FD" w14:textId="77777777" w:rsidR="00C0423F" w:rsidRPr="006E0112" w:rsidRDefault="00C0423F" w:rsidP="00026E2B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ՓՈՒԼ-4</w:t>
            </w:r>
          </w:p>
          <w:p w14:paraId="21C37B04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jc w:val="center"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  <w:vAlign w:val="center"/>
          </w:tcPr>
          <w:p w14:paraId="635315B4" w14:textId="77777777" w:rsidR="00C0423F" w:rsidRPr="006E0112" w:rsidRDefault="00C0423F" w:rsidP="00026E2B">
            <w:pPr>
              <w:spacing w:after="160" w:line="259" w:lineRule="auto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Շինարարական աշխատանքների իրականացում, որի մեկնարկը համարվելու է Պատվիրատուի կողմից գրությամբ ծանուցման մեջ նշված օրը, իսկ ժամկետը</w:t>
            </w:r>
          </w:p>
        </w:tc>
        <w:tc>
          <w:tcPr>
            <w:tcW w:w="3690" w:type="dxa"/>
            <w:vAlign w:val="center"/>
          </w:tcPr>
          <w:p w14:paraId="05747EA6" w14:textId="77777777" w:rsidR="00C0423F" w:rsidRPr="006E0112" w:rsidRDefault="00C0423F" w:rsidP="00026E2B">
            <w:pPr>
              <w:spacing w:after="160" w:line="259" w:lineRule="auto"/>
              <w:ind w:right="432"/>
              <w:contextualSpacing/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r w:rsidRPr="006E011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Համաձայն շինարարական աշխատանքների կազմակերպման նախագծով նախատեսված օրը</w:t>
            </w:r>
          </w:p>
        </w:tc>
      </w:tr>
    </w:tbl>
    <w:p w14:paraId="5753DD00" w14:textId="77777777" w:rsidR="00C0423F" w:rsidRPr="006E0112" w:rsidRDefault="00C0423F" w:rsidP="00C0423F">
      <w:pPr>
        <w:spacing w:after="160" w:line="259" w:lineRule="auto"/>
        <w:jc w:val="center"/>
        <w:rPr>
          <w:rFonts w:ascii="GHEA Grapalat" w:hAnsi="GHEA Grapalat" w:cs="Sylfaen"/>
          <w:b/>
          <w:lang w:val="hy-AM"/>
        </w:rPr>
      </w:pPr>
      <w:bookmarkStart w:id="0" w:name="_GoBack"/>
      <w:bookmarkEnd w:id="0"/>
    </w:p>
    <w:sectPr w:rsidR="00C0423F" w:rsidRPr="006E0112" w:rsidSect="004A311E">
      <w:pgSz w:w="12240" w:h="15840"/>
      <w:pgMar w:top="426" w:right="47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439D"/>
    <w:multiLevelType w:val="hybridMultilevel"/>
    <w:tmpl w:val="2A9602FE"/>
    <w:lvl w:ilvl="0" w:tplc="0409000B">
      <w:start w:val="1"/>
      <w:numFmt w:val="bullet"/>
      <w:lvlText w:val=""/>
      <w:lvlJc w:val="left"/>
      <w:pPr>
        <w:ind w:left="17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247B4148"/>
    <w:multiLevelType w:val="hybridMultilevel"/>
    <w:tmpl w:val="75E44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340D8"/>
    <w:multiLevelType w:val="hybridMultilevel"/>
    <w:tmpl w:val="CC30FAE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F89"/>
    <w:multiLevelType w:val="hybridMultilevel"/>
    <w:tmpl w:val="509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15D"/>
    <w:multiLevelType w:val="hybridMultilevel"/>
    <w:tmpl w:val="A4F4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B2F"/>
    <w:multiLevelType w:val="hybridMultilevel"/>
    <w:tmpl w:val="238E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6D1A"/>
    <w:multiLevelType w:val="hybridMultilevel"/>
    <w:tmpl w:val="8354CD2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093B3E"/>
    <w:multiLevelType w:val="hybridMultilevel"/>
    <w:tmpl w:val="2534941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3B2B0EC8"/>
    <w:multiLevelType w:val="hybridMultilevel"/>
    <w:tmpl w:val="5D944EA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3C4D2322"/>
    <w:multiLevelType w:val="hybridMultilevel"/>
    <w:tmpl w:val="2514F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A46ACC"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="Times Armeni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4D12E2"/>
    <w:multiLevelType w:val="hybridMultilevel"/>
    <w:tmpl w:val="17AC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7A52"/>
    <w:multiLevelType w:val="hybridMultilevel"/>
    <w:tmpl w:val="C7C6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61CB"/>
    <w:multiLevelType w:val="hybridMultilevel"/>
    <w:tmpl w:val="8014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773F"/>
    <w:multiLevelType w:val="hybridMultilevel"/>
    <w:tmpl w:val="DCD8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4E137F1A"/>
    <w:multiLevelType w:val="hybridMultilevel"/>
    <w:tmpl w:val="A014A91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947584"/>
    <w:multiLevelType w:val="hybridMultilevel"/>
    <w:tmpl w:val="66CADD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400162F"/>
    <w:multiLevelType w:val="hybridMultilevel"/>
    <w:tmpl w:val="98A68A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781DA3"/>
    <w:multiLevelType w:val="hybridMultilevel"/>
    <w:tmpl w:val="A4C005C0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699B39B4"/>
    <w:multiLevelType w:val="hybridMultilevel"/>
    <w:tmpl w:val="C216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E7D54"/>
    <w:multiLevelType w:val="hybridMultilevel"/>
    <w:tmpl w:val="68061DD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  <w:num w:numId="18">
    <w:abstractNumId w:val="14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1C"/>
    <w:rsid w:val="00410319"/>
    <w:rsid w:val="007C3B1C"/>
    <w:rsid w:val="00875644"/>
    <w:rsid w:val="008B38C4"/>
    <w:rsid w:val="00AA7905"/>
    <w:rsid w:val="00AE2F3D"/>
    <w:rsid w:val="00AF2EB6"/>
    <w:rsid w:val="00C0423F"/>
    <w:rsid w:val="00D42B1C"/>
    <w:rsid w:val="00E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CEB2"/>
  <w15:docId w15:val="{43F2E9BE-283D-4111-B145-55E73DE3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Terzyan</dc:creator>
  <cp:keywords/>
  <dc:description/>
  <cp:lastModifiedBy>Admin</cp:lastModifiedBy>
  <cp:revision>3</cp:revision>
  <dcterms:created xsi:type="dcterms:W3CDTF">2024-10-04T05:22:00Z</dcterms:created>
  <dcterms:modified xsi:type="dcterms:W3CDTF">2024-10-04T05:22:00Z</dcterms:modified>
</cp:coreProperties>
</file>