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95" w:rsidRPr="00AA3035" w:rsidRDefault="004E0595" w:rsidP="00DF5A7E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 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noProof/>
          <w:color w:val="0D0D0D" w:themeColor="text1" w:themeTint="F2"/>
          <w:sz w:val="21"/>
          <w:szCs w:val="21"/>
          <w:lang w:eastAsia="ru-RU"/>
        </w:rPr>
        <w:drawing>
          <wp:inline distT="0" distB="0" distL="0" distR="0" wp14:anchorId="3DB486E7" wp14:editId="51A817AB">
            <wp:extent cx="1295400" cy="1238250"/>
            <wp:effectExtent l="0" t="0" r="0" b="0"/>
            <wp:docPr id="1" name="Рисунок 1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 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b/>
          <w:bCs/>
          <w:color w:val="0D0D0D" w:themeColor="text1" w:themeTint="F2"/>
          <w:sz w:val="21"/>
          <w:szCs w:val="21"/>
          <w:lang w:eastAsia="ru-RU"/>
        </w:rPr>
        <w:t>ՀԱՅԱՍՏԱՆԻ ՀԱՆՐԱՊԵՏՈՒԹՅՈՒՆ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val="en-US" w:eastAsia="ru-RU"/>
        </w:rPr>
        <w:t>ՍՅՈՒՆԻՔԻ</w:t>
      </w:r>
      <w:r w:rsidRPr="00AA3035"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eastAsia="ru-RU"/>
        </w:rPr>
        <w:t xml:space="preserve"> </w:t>
      </w:r>
      <w:r w:rsidRPr="00AA3035"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val="en-US" w:eastAsia="ru-RU"/>
        </w:rPr>
        <w:t>ՄԱՐԶ</w:t>
      </w:r>
      <w:r w:rsidRPr="00AA3035"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eastAsia="ru-RU"/>
        </w:rPr>
        <w:t xml:space="preserve"> </w:t>
      </w:r>
      <w:r w:rsidRPr="00AA3035"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val="en-US" w:eastAsia="ru-RU"/>
        </w:rPr>
        <w:t>ՄԵՂՐԻ</w:t>
      </w:r>
      <w:r w:rsidRPr="00AA3035"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eastAsia="ru-RU"/>
        </w:rPr>
        <w:t xml:space="preserve"> </w:t>
      </w:r>
      <w:r w:rsidRPr="00AA3035">
        <w:rPr>
          <w:rFonts w:ascii="Arial Unicode" w:eastAsia="Times New Roman" w:hAnsi="Arial Unicode" w:cs="Times New Roman"/>
          <w:b/>
          <w:color w:val="0D0D0D" w:themeColor="text1" w:themeTint="F2"/>
          <w:sz w:val="21"/>
          <w:szCs w:val="21"/>
          <w:lang w:val="en-US" w:eastAsia="ru-RU"/>
        </w:rPr>
        <w:t>ՀԱՄԱՅՆՔ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eastAsia="ru-RU"/>
        </w:rPr>
        <w:t>(մարզը, համայնքը)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 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b/>
          <w:bCs/>
          <w:color w:val="0D0D0D" w:themeColor="text1" w:themeTint="F2"/>
          <w:sz w:val="21"/>
          <w:szCs w:val="21"/>
          <w:u w:val="single"/>
          <w:lang w:eastAsia="ru-RU"/>
        </w:rPr>
        <w:t>ՆԱԽԱԳԾՄԱՆ ԹՈՒՅԼՏՎՈՒԹՅՈՒՆ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" w:eastAsia="Times New Roman" w:hAnsi="Arial" w:cs="Arial"/>
          <w:color w:val="0D0D0D" w:themeColor="text1" w:themeTint="F2"/>
          <w:sz w:val="21"/>
          <w:szCs w:val="21"/>
          <w:lang w:val="en-US" w:eastAsia="ru-RU"/>
        </w:rPr>
        <w:t> 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b/>
          <w:bCs/>
          <w:color w:val="0D0D0D" w:themeColor="text1" w:themeTint="F2"/>
          <w:sz w:val="21"/>
          <w:szCs w:val="21"/>
          <w:u w:val="single"/>
          <w:lang w:eastAsia="ru-RU"/>
        </w:rPr>
        <w:t>(ՃԱՐՏԱՐԱՊԵՏԱՀԱՏԱԿԱԳԾԱՅԻՆ ԱՌԱՋԱԴՐԱՆՔ)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" w:eastAsia="Times New Roman" w:hAnsi="Arial" w:cs="Arial"/>
          <w:color w:val="0D0D0D" w:themeColor="text1" w:themeTint="F2"/>
          <w:sz w:val="21"/>
          <w:szCs w:val="21"/>
          <w:lang w:val="en-US" w:eastAsia="ru-RU"/>
        </w:rPr>
        <w:t> 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eastAsia="ru-RU"/>
        </w:rPr>
      </w:pPr>
      <w:proofErr w:type="gramStart"/>
      <w:r w:rsidRPr="00AA303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en-US" w:eastAsia="ru-RU"/>
        </w:rPr>
        <w:t>N</w:t>
      </w:r>
      <w:r>
        <w:rPr>
          <w:rFonts w:eastAsia="Times New Roman" w:cs="Times New Roman"/>
          <w:color w:val="0D0D0D" w:themeColor="text1" w:themeTint="F2"/>
          <w:sz w:val="21"/>
          <w:szCs w:val="21"/>
          <w:lang w:val="hy-AM" w:eastAsia="ru-RU"/>
        </w:rPr>
        <w:t xml:space="preserve">  </w:t>
      </w:r>
      <w:r w:rsidR="006963A5">
        <w:rPr>
          <w:rFonts w:eastAsia="Times New Roman" w:cs="Times New Roman"/>
          <w:color w:val="0D0D0D" w:themeColor="text1" w:themeTint="F2"/>
          <w:sz w:val="24"/>
          <w:szCs w:val="24"/>
          <w:lang w:val="hy-AM" w:eastAsia="ru-RU"/>
        </w:rPr>
        <w:t>38</w:t>
      </w:r>
      <w:proofErr w:type="gramEnd"/>
      <w:r w:rsidRPr="000C65DC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color w:val="0D0D0D" w:themeColor="text1" w:themeTint="F2"/>
          <w:sz w:val="21"/>
          <w:szCs w:val="21"/>
          <w:lang w:val="hy-AM" w:eastAsia="ru-RU"/>
        </w:rPr>
        <w:t xml:space="preserve"> </w:t>
      </w:r>
      <w:r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color w:val="0D0D0D" w:themeColor="text1" w:themeTint="F2"/>
          <w:sz w:val="21"/>
          <w:szCs w:val="21"/>
          <w:lang w:val="hy-AM" w:eastAsia="ru-RU"/>
        </w:rPr>
        <w:t>31</w:t>
      </w:r>
      <w:r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>.</w:t>
      </w:r>
      <w:r>
        <w:rPr>
          <w:rFonts w:eastAsia="Times New Roman" w:cs="Times New Roman"/>
          <w:color w:val="0D0D0D" w:themeColor="text1" w:themeTint="F2"/>
          <w:sz w:val="21"/>
          <w:szCs w:val="21"/>
          <w:lang w:val="hy-AM" w:eastAsia="ru-RU"/>
        </w:rPr>
        <w:t>07</w:t>
      </w:r>
      <w:r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>.202</w:t>
      </w:r>
      <w:r>
        <w:rPr>
          <w:rFonts w:eastAsia="Times New Roman" w:cs="Times New Roman"/>
          <w:color w:val="0D0D0D" w:themeColor="text1" w:themeTint="F2"/>
          <w:sz w:val="21"/>
          <w:szCs w:val="21"/>
          <w:lang w:val="hy-AM" w:eastAsia="ru-RU"/>
        </w:rPr>
        <w:t>4</w:t>
      </w:r>
      <w:r w:rsidRPr="00AA303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en-US" w:eastAsia="ru-RU"/>
        </w:rPr>
        <w:t>թ</w:t>
      </w:r>
      <w:r w:rsidRPr="00AA303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>.</w:t>
      </w:r>
    </w:p>
    <w:p w:rsidR="004E0595" w:rsidRPr="00E44916" w:rsidRDefault="004E0595" w:rsidP="004E0595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eastAsia="ru-RU"/>
        </w:rPr>
      </w:pPr>
      <w:r w:rsidRPr="00AA303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eastAsia="ru-RU"/>
        </w:rPr>
        <w:t xml:space="preserve">    </w:t>
      </w:r>
    </w:p>
    <w:p w:rsidR="004E0595" w:rsidRPr="002A4C7A" w:rsidRDefault="004E0595" w:rsidP="004E0595">
      <w:pPr>
        <w:shd w:val="clear" w:color="auto" w:fill="FFFFFF"/>
        <w:spacing w:after="0" w:line="240" w:lineRule="auto"/>
        <w:ind w:left="-709" w:right="-143"/>
        <w:jc w:val="both"/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</w:pPr>
      <w:r w:rsidRPr="00C457C1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 xml:space="preserve">      </w:t>
      </w:r>
      <w:r w:rsidRPr="005E4A9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 xml:space="preserve">      </w:t>
      </w:r>
      <w:r w:rsidRPr="00C457C1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  <w:t xml:space="preserve">  </w:t>
      </w:r>
      <w:r w:rsidRPr="00E44916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eastAsia="ru-RU"/>
        </w:rPr>
        <w:t>Օբյեկտ `</w:t>
      </w:r>
      <w:r w:rsidR="006963A5"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&lt;&lt;Բազմաբնակարան</w:t>
      </w:r>
      <w:r w:rsidRPr="00D97123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eastAsia="ru-RU"/>
        </w:rPr>
        <w:t xml:space="preserve"> </w:t>
      </w:r>
      <w:r w:rsidR="006963A5"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շենքի տանիքի վերանորոգում&gt;&gt;</w:t>
      </w:r>
      <w:r w:rsidRPr="00782D44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eastAsia="ru-RU"/>
        </w:rPr>
        <w:t xml:space="preserve"> </w:t>
      </w:r>
      <w:r w:rsidRPr="00946BA8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eastAsia="ru-RU"/>
        </w:rPr>
        <w:t xml:space="preserve">  </w:t>
      </w:r>
      <w:r w:rsidR="002A4C7A">
        <w:rPr>
          <w:rFonts w:eastAsia="Times New Roman" w:cstheme="minorHAnsi"/>
          <w:bCs/>
          <w:color w:val="000000"/>
          <w:u w:val="single"/>
          <w:lang w:val="hy-AM"/>
        </w:rPr>
        <w:t xml:space="preserve">Սյունիքի մարզի Մեղրի համայնքի Ագարակ քաղաքի  Չարենցի </w:t>
      </w:r>
      <w:r w:rsidR="006963A5">
        <w:rPr>
          <w:rFonts w:eastAsia="Times New Roman" w:cstheme="minorHAnsi"/>
          <w:bCs/>
          <w:color w:val="000000"/>
          <w:u w:val="single"/>
          <w:lang w:val="hy-AM"/>
        </w:rPr>
        <w:t xml:space="preserve">փողոցի 12 հասցեում </w:t>
      </w:r>
    </w:p>
    <w:p w:rsidR="004E0595" w:rsidRPr="004E0595" w:rsidRDefault="004E0595" w:rsidP="004E0595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bCs/>
          <w:color w:val="000000"/>
          <w:lang w:val="hy-AM"/>
        </w:rPr>
      </w:pPr>
      <w:r w:rsidRPr="00753646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 xml:space="preserve">Հակիրճ բնորոշում՝  </w:t>
      </w:r>
      <w:r w:rsidR="002A4C7A">
        <w:rPr>
          <w:rFonts w:eastAsia="Times New Roman" w:cstheme="minorHAnsi"/>
          <w:bCs/>
          <w:color w:val="000000"/>
          <w:lang w:val="hy-AM"/>
        </w:rPr>
        <w:t>Տանիքի  հարաչափեր</w:t>
      </w:r>
      <w:r w:rsidR="00B04B8B">
        <w:rPr>
          <w:rFonts w:eastAsia="Times New Roman" w:cstheme="minorHAnsi"/>
          <w:bCs/>
          <w:color w:val="000000"/>
          <w:lang w:val="hy-AM"/>
        </w:rPr>
        <w:t>ը</w:t>
      </w:r>
      <w:r w:rsidR="002A4C7A">
        <w:rPr>
          <w:rFonts w:eastAsia="Times New Roman" w:cstheme="minorHAnsi"/>
          <w:bCs/>
          <w:color w:val="000000"/>
          <w:lang w:val="hy-AM"/>
        </w:rPr>
        <w:t xml:space="preserve"> 36 </w:t>
      </w:r>
      <w:r w:rsidR="00F77F57">
        <w:rPr>
          <w:rFonts w:eastAsia="Times New Roman" w:cstheme="minorHAnsi"/>
          <w:bCs/>
          <w:color w:val="000000"/>
          <w:lang w:val="hy-AM"/>
        </w:rPr>
        <w:t xml:space="preserve"> </w:t>
      </w:r>
      <w:r w:rsidR="00B04B8B" w:rsidRPr="00B04B8B">
        <w:rPr>
          <w:rFonts w:eastAsia="Times New Roman" w:cstheme="minorHAnsi"/>
          <w:bCs/>
          <w:color w:val="000000"/>
          <w:lang w:val="hy-AM"/>
        </w:rPr>
        <w:t>x</w:t>
      </w:r>
      <w:r w:rsidR="00F77F57">
        <w:rPr>
          <w:rFonts w:eastAsia="Times New Roman" w:cstheme="minorHAnsi"/>
          <w:bCs/>
          <w:color w:val="000000"/>
          <w:lang w:val="hy-AM"/>
        </w:rPr>
        <w:t xml:space="preserve"> 12,5մ, մակեր</w:t>
      </w:r>
      <w:r w:rsidR="00B04B8B">
        <w:rPr>
          <w:rFonts w:eastAsia="Times New Roman" w:cstheme="minorHAnsi"/>
          <w:bCs/>
          <w:color w:val="000000"/>
          <w:lang w:val="hy-AM"/>
        </w:rPr>
        <w:t xml:space="preserve">եսը </w:t>
      </w:r>
      <w:r w:rsidR="00F77F57">
        <w:rPr>
          <w:rFonts w:eastAsia="Times New Roman" w:cstheme="minorHAnsi"/>
          <w:bCs/>
          <w:color w:val="000000"/>
          <w:lang w:val="hy-AM"/>
        </w:rPr>
        <w:t xml:space="preserve"> 450ք,մ </w:t>
      </w:r>
      <w:r w:rsidR="00B04B8B">
        <w:rPr>
          <w:rFonts w:eastAsia="Times New Roman" w:cstheme="minorHAnsi"/>
          <w:bCs/>
          <w:color w:val="000000"/>
          <w:lang w:val="hy-AM"/>
        </w:rPr>
        <w:t xml:space="preserve"> շենքի տանիքը </w:t>
      </w:r>
      <w:r w:rsidR="00F77F57">
        <w:rPr>
          <w:rFonts w:eastAsia="Times New Roman" w:cstheme="minorHAnsi"/>
          <w:bCs/>
          <w:color w:val="000000"/>
          <w:lang w:val="hy-AM"/>
        </w:rPr>
        <w:t xml:space="preserve"> քառալանջ է, փայտե հիմնակմախքով</w:t>
      </w:r>
      <w:r w:rsidR="00B04B8B">
        <w:rPr>
          <w:rFonts w:eastAsia="Times New Roman" w:cstheme="minorHAnsi"/>
          <w:bCs/>
          <w:color w:val="000000"/>
          <w:lang w:val="hy-AM"/>
        </w:rPr>
        <w:t xml:space="preserve">  և</w:t>
      </w:r>
      <w:r w:rsidR="00F77F57">
        <w:rPr>
          <w:rFonts w:eastAsia="Times New Roman" w:cstheme="minorHAnsi"/>
          <w:bCs/>
          <w:color w:val="000000"/>
          <w:lang w:val="hy-AM"/>
        </w:rPr>
        <w:t xml:space="preserve"> </w:t>
      </w:r>
      <w:r w:rsidR="00B04B8B">
        <w:rPr>
          <w:rFonts w:eastAsia="Times New Roman" w:cstheme="minorHAnsi"/>
          <w:bCs/>
          <w:color w:val="000000"/>
          <w:lang w:val="hy-AM"/>
        </w:rPr>
        <w:t xml:space="preserve">  իրականացված է  ասբոշիֆերով</w:t>
      </w:r>
      <w:r w:rsidR="00F77F57">
        <w:rPr>
          <w:rFonts w:eastAsia="Times New Roman" w:cstheme="minorHAnsi"/>
          <w:bCs/>
          <w:color w:val="000000"/>
          <w:lang w:val="hy-AM"/>
        </w:rPr>
        <w:t xml:space="preserve"> </w:t>
      </w:r>
      <w:r>
        <w:rPr>
          <w:rFonts w:eastAsia="Times New Roman" w:cstheme="minorHAnsi"/>
          <w:bCs/>
          <w:color w:val="000000"/>
          <w:lang w:val="hy-AM"/>
        </w:rPr>
        <w:t xml:space="preserve"> </w:t>
      </w:r>
    </w:p>
    <w:p w:rsidR="004E0595" w:rsidRPr="00BB5B8D" w:rsidRDefault="004E0595" w:rsidP="004E0595">
      <w:pPr>
        <w:shd w:val="clear" w:color="auto" w:fill="FFFFFF"/>
        <w:spacing w:after="0" w:line="240" w:lineRule="auto"/>
        <w:ind w:right="-143"/>
        <w:jc w:val="both"/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</w:pPr>
    </w:p>
    <w:p w:rsidR="004E0595" w:rsidRPr="00BB5B8D" w:rsidRDefault="004E0595" w:rsidP="004E0595">
      <w:pPr>
        <w:shd w:val="clear" w:color="auto" w:fill="FFFFFF"/>
        <w:spacing w:after="0" w:line="240" w:lineRule="auto"/>
        <w:ind w:left="-709" w:right="-143"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</w:pPr>
      <w:r w:rsidRPr="00BB5B8D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 xml:space="preserve"> (օբյեկտի անվանումը, կառուցում, վերակառուցու</w:t>
      </w:r>
      <w:r w:rsidRPr="00BB5B8D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u w:val="single"/>
          <w:lang w:val="hy-AM" w:eastAsia="ru-RU"/>
        </w:rPr>
        <w:t>մ</w:t>
      </w:r>
      <w:r w:rsidRPr="00BB5B8D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>, ուժեղացում, վերականգնում, գործառնական նշանակության փոփոխություն)</w:t>
      </w:r>
    </w:p>
    <w:p w:rsidR="004E0595" w:rsidRPr="00A44BB7" w:rsidRDefault="004E0595" w:rsidP="004E0595">
      <w:pPr>
        <w:shd w:val="clear" w:color="auto" w:fill="FFFFFF"/>
        <w:spacing w:after="0" w:line="240" w:lineRule="auto"/>
        <w:ind w:left="-709" w:right="-143"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</w:pPr>
      <w:r w:rsidRPr="00BB5B8D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 xml:space="preserve"> </w:t>
      </w:r>
      <w:r w:rsidRPr="00A44BB7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>(հակիրճ բնորոշումը, հզորությունը</w:t>
      </w:r>
    </w:p>
    <w:p w:rsidR="004E0595" w:rsidRPr="00A4035E" w:rsidRDefault="004E0595" w:rsidP="004E0595">
      <w:pPr>
        <w:shd w:val="clear" w:color="auto" w:fill="FFFFFF"/>
        <w:spacing w:after="0" w:line="240" w:lineRule="auto"/>
        <w:ind w:left="-709" w:right="-143" w:firstLine="375"/>
        <w:rPr>
          <w:rFonts w:eastAsia="Times New Roman" w:cstheme="minorHAnsi"/>
          <w:color w:val="0D0D0D" w:themeColor="text1" w:themeTint="F2"/>
          <w:sz w:val="21"/>
          <w:szCs w:val="21"/>
          <w:u w:val="single"/>
          <w:lang w:val="hy-AM" w:eastAsia="ru-RU"/>
        </w:rPr>
      </w:pPr>
      <w:r w:rsidRPr="00A44BB7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  <w:t xml:space="preserve">      </w:t>
      </w:r>
      <w:r w:rsidRPr="00A4035E">
        <w:rPr>
          <w:rFonts w:eastAsia="Times New Roman" w:cstheme="minorHAnsi"/>
          <w:color w:val="0D0D0D" w:themeColor="text1" w:themeTint="F2"/>
          <w:sz w:val="21"/>
          <w:szCs w:val="21"/>
          <w:u w:val="single"/>
          <w:lang w:val="hy-AM" w:eastAsia="ru-RU"/>
        </w:rPr>
        <w:t>Կառուցման  նախագծային փաստաթղթերի մշակման համար:</w:t>
      </w:r>
    </w:p>
    <w:p w:rsidR="004E0595" w:rsidRPr="00A44BB7" w:rsidRDefault="004E0595" w:rsidP="004E0595">
      <w:pPr>
        <w:shd w:val="clear" w:color="auto" w:fill="FFFFFF"/>
        <w:spacing w:after="0" w:line="240" w:lineRule="auto"/>
        <w:ind w:left="-709" w:right="-143"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</w:pPr>
    </w:p>
    <w:p w:rsidR="004E0595" w:rsidRPr="00A44BB7" w:rsidRDefault="004E0595" w:rsidP="004E0595">
      <w:pPr>
        <w:shd w:val="clear" w:color="auto" w:fill="FFFFFF"/>
        <w:spacing w:after="0" w:line="240" w:lineRule="auto"/>
        <w:ind w:left="-709" w:right="-143" w:firstLine="375"/>
        <w:jc w:val="both"/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</w:pPr>
      <w:r w:rsidRPr="00A44BB7">
        <w:rPr>
          <w:rFonts w:ascii="Arial Unicode" w:hAnsi="Arial Unicode"/>
          <w:color w:val="0D0D0D" w:themeColor="text1" w:themeTint="F2"/>
          <w:sz w:val="21"/>
          <w:szCs w:val="21"/>
          <w:shd w:val="clear" w:color="auto" w:fill="FFFFFF"/>
          <w:lang w:val="hy-AM"/>
        </w:rPr>
        <w:t xml:space="preserve">     </w:t>
      </w:r>
      <w:r w:rsidRPr="00A44BB7"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>Միջին</w:t>
      </w:r>
      <w:r w:rsidR="00597260">
        <w:rPr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 xml:space="preserve">ից  բարձր </w:t>
      </w:r>
      <w:r w:rsidRPr="00A44BB7"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 xml:space="preserve"> ռիսկայնության աստիճանի II</w:t>
      </w:r>
      <w:r w:rsidR="000354F9" w:rsidRPr="00A44BB7"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>I</w:t>
      </w:r>
      <w:r w:rsidR="000354F9">
        <w:rPr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 xml:space="preserve"> </w:t>
      </w:r>
      <w:r w:rsidRPr="00A44BB7"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>կատեգորիա</w:t>
      </w:r>
      <w:r>
        <w:rPr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 xml:space="preserve">յի </w:t>
      </w:r>
      <w:r w:rsidRPr="00A44BB7"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>օբյեկտ`,նախագծման փուլ՝</w:t>
      </w:r>
      <w:r>
        <w:rPr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 xml:space="preserve">  </w:t>
      </w:r>
      <w:r w:rsidRPr="00A44BB7"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 xml:space="preserve">1/մեկ/ </w:t>
      </w:r>
    </w:p>
    <w:p w:rsidR="004E0595" w:rsidRPr="00CA7984" w:rsidRDefault="004E0595" w:rsidP="004E0595">
      <w:pPr>
        <w:shd w:val="clear" w:color="auto" w:fill="FFFFFF"/>
        <w:spacing w:after="0" w:line="240" w:lineRule="auto"/>
        <w:ind w:left="-709" w:right="-143" w:firstLine="375"/>
        <w:jc w:val="both"/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</w:pPr>
      <w:r w:rsidRPr="00A44BB7">
        <w:rPr>
          <w:rFonts w:ascii="Arial Unicode" w:hAnsi="Arial Unicode"/>
          <w:color w:val="0D0D0D" w:themeColor="text1" w:themeTint="F2"/>
          <w:sz w:val="21"/>
          <w:szCs w:val="21"/>
          <w:shd w:val="clear" w:color="auto" w:fill="FFFFFF"/>
          <w:lang w:val="hy-AM"/>
        </w:rPr>
        <w:t xml:space="preserve">     </w:t>
      </w:r>
      <w:r>
        <w:rPr>
          <w:color w:val="0D0D0D" w:themeColor="text1" w:themeTint="F2"/>
          <w:sz w:val="21"/>
          <w:szCs w:val="21"/>
          <w:shd w:val="clear" w:color="auto" w:fill="FFFFFF"/>
          <w:lang w:val="hy-AM"/>
        </w:rPr>
        <w:t>&lt;&lt;</w:t>
      </w:r>
      <w:r>
        <w:rPr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>Ա</w:t>
      </w:r>
      <w:r w:rsidRPr="00A44BB7">
        <w:rPr>
          <w:rFonts w:ascii="Arial Unicode" w:hAnsi="Arial Unicode"/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 xml:space="preserve">շխատանքային </w:t>
      </w:r>
      <w:r>
        <w:rPr>
          <w:color w:val="0D0D0D" w:themeColor="text1" w:themeTint="F2"/>
          <w:sz w:val="21"/>
          <w:szCs w:val="21"/>
          <w:u w:val="single"/>
          <w:shd w:val="clear" w:color="auto" w:fill="FFFFFF"/>
          <w:lang w:val="hy-AM"/>
        </w:rPr>
        <w:t>Նախագիծ&gt;&gt;</w:t>
      </w:r>
    </w:p>
    <w:p w:rsidR="004E0595" w:rsidRPr="00A44BB7" w:rsidRDefault="004E0595" w:rsidP="004E0595">
      <w:pPr>
        <w:shd w:val="clear" w:color="auto" w:fill="FFFFFF"/>
        <w:spacing w:after="0" w:line="240" w:lineRule="auto"/>
        <w:ind w:left="-709" w:right="-143"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</w:pPr>
      <w:r w:rsidRPr="00A44BB7">
        <w:rPr>
          <w:rFonts w:ascii="Arial" w:eastAsia="Times New Roman" w:hAnsi="Arial" w:cs="Arial"/>
          <w:color w:val="0D0D0D" w:themeColor="text1" w:themeTint="F2"/>
          <w:sz w:val="15"/>
          <w:szCs w:val="15"/>
          <w:lang w:val="hy-AM" w:eastAsia="ru-RU"/>
        </w:rPr>
        <w:t> </w:t>
      </w:r>
      <w:r w:rsidRPr="00A44BB7">
        <w:rPr>
          <w:rFonts w:ascii="Arial Unicode" w:eastAsia="Times New Roman" w:hAnsi="Arial Unicode" w:cs="Arial Unicode"/>
          <w:color w:val="0D0D0D" w:themeColor="text1" w:themeTint="F2"/>
          <w:sz w:val="15"/>
          <w:szCs w:val="15"/>
          <w:lang w:val="hy-AM" w:eastAsia="ru-RU"/>
        </w:rPr>
        <w:t>ռիսկայնության</w:t>
      </w:r>
      <w:r w:rsidRPr="00A44BB7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 xml:space="preserve"> </w:t>
      </w:r>
      <w:r w:rsidRPr="00A44BB7">
        <w:rPr>
          <w:rFonts w:ascii="Arial Unicode" w:eastAsia="Times New Roman" w:hAnsi="Arial Unicode" w:cs="Arial Unicode"/>
          <w:color w:val="0D0D0D" w:themeColor="text1" w:themeTint="F2"/>
          <w:sz w:val="15"/>
          <w:szCs w:val="15"/>
          <w:lang w:val="hy-AM" w:eastAsia="ru-RU"/>
        </w:rPr>
        <w:t>աստիճանը</w:t>
      </w:r>
      <w:r w:rsidRPr="00A44BB7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 xml:space="preserve"> (</w:t>
      </w:r>
      <w:r w:rsidRPr="00A44BB7">
        <w:rPr>
          <w:rFonts w:ascii="Arial Unicode" w:eastAsia="Times New Roman" w:hAnsi="Arial Unicode" w:cs="Arial Unicode"/>
          <w:color w:val="0D0D0D" w:themeColor="text1" w:themeTint="F2"/>
          <w:sz w:val="15"/>
          <w:szCs w:val="15"/>
          <w:lang w:val="hy-AM" w:eastAsia="ru-RU"/>
        </w:rPr>
        <w:t>կատեգ</w:t>
      </w:r>
      <w:r w:rsidRPr="00A44BB7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>որիան), նախագծման փուլերը և այլն)</w:t>
      </w:r>
    </w:p>
    <w:p w:rsidR="004E0595" w:rsidRPr="00597260" w:rsidRDefault="004E0595" w:rsidP="003110A6">
      <w:pPr>
        <w:shd w:val="clear" w:color="auto" w:fill="FFFFFF"/>
        <w:spacing w:after="0" w:line="240" w:lineRule="auto"/>
        <w:ind w:left="-284" w:right="-143"/>
        <w:rPr>
          <w:rFonts w:eastAsia="Times New Roman" w:cs="Times New Roman"/>
          <w:color w:val="0D0D0D" w:themeColor="text1" w:themeTint="F2"/>
          <w:sz w:val="15"/>
          <w:szCs w:val="15"/>
          <w:lang w:val="hy-AM" w:eastAsia="ru-RU"/>
        </w:rPr>
      </w:pPr>
      <w:r w:rsidRPr="004E0595">
        <w:rPr>
          <w:rFonts w:eastAsia="Times New Roman" w:cstheme="minorHAnsi"/>
          <w:color w:val="0D0D0D" w:themeColor="text1" w:themeTint="F2"/>
          <w:lang w:val="hy-AM" w:eastAsia="ru-RU"/>
        </w:rPr>
        <w:t xml:space="preserve">    Գտնվելու վայրը՝ Հայաստանի Հանրապետություն, Սյունիքի մարզ</w:t>
      </w:r>
      <w:r w:rsidR="00597260">
        <w:rPr>
          <w:rFonts w:eastAsia="Times New Roman" w:cstheme="minorHAnsi"/>
          <w:color w:val="0D0D0D" w:themeColor="text1" w:themeTint="F2"/>
          <w:lang w:val="hy-AM" w:eastAsia="ru-RU"/>
        </w:rPr>
        <w:t>ի</w:t>
      </w:r>
      <w:r w:rsidRPr="004E0595">
        <w:rPr>
          <w:rFonts w:eastAsia="Times New Roman" w:cstheme="minorHAnsi"/>
          <w:color w:val="0D0D0D" w:themeColor="text1" w:themeTint="F2"/>
          <w:lang w:val="hy-AM" w:eastAsia="ru-RU"/>
        </w:rPr>
        <w:t xml:space="preserve">,  Մեղրի համայնքի </w:t>
      </w:r>
      <w:r w:rsidR="00597260">
        <w:rPr>
          <w:rFonts w:eastAsia="Times New Roman" w:cstheme="minorHAnsi"/>
          <w:bCs/>
          <w:color w:val="000000"/>
          <w:lang w:val="hy-AM"/>
        </w:rPr>
        <w:t xml:space="preserve"> Ագարակ քաղաքի  Չաիենց փողոցի 12 հասցե</w:t>
      </w:r>
      <w:r w:rsidRPr="004E0595">
        <w:rPr>
          <w:rFonts w:eastAsia="Times New Roman" w:cstheme="minorHAnsi"/>
          <w:bCs/>
          <w:color w:val="000000"/>
          <w:lang w:val="hy-AM"/>
        </w:rPr>
        <w:t xml:space="preserve"> </w:t>
      </w:r>
      <w:r>
        <w:rPr>
          <w:rFonts w:eastAsia="Times New Roman" w:cstheme="minorHAnsi"/>
          <w:bCs/>
          <w:color w:val="000000"/>
          <w:lang w:val="hy-AM"/>
        </w:rPr>
        <w:t xml:space="preserve">       </w:t>
      </w:r>
    </w:p>
    <w:p w:rsidR="004E0595" w:rsidRDefault="004E0595" w:rsidP="004E0595">
      <w:pPr>
        <w:shd w:val="clear" w:color="auto" w:fill="FFFFFF"/>
        <w:spacing w:after="0" w:line="240" w:lineRule="auto"/>
        <w:ind w:left="-709" w:right="-143" w:firstLine="375"/>
        <w:rPr>
          <w:rFonts w:eastAsia="Times New Roman" w:cs="Times New Roman"/>
          <w:color w:val="0D0D0D" w:themeColor="text1" w:themeTint="F2"/>
          <w:sz w:val="15"/>
          <w:szCs w:val="15"/>
          <w:lang w:val="hy-AM" w:eastAsia="ru-RU"/>
        </w:rPr>
      </w:pPr>
      <w:r w:rsidRPr="00A44BB7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 xml:space="preserve"> փողոցի անվանումները, շենքի համարը, հողամասի ծածկագիրը)</w:t>
      </w:r>
    </w:p>
    <w:p w:rsidR="004E0595" w:rsidRPr="008012A2" w:rsidRDefault="004E0595" w:rsidP="004E0595">
      <w:pPr>
        <w:shd w:val="clear" w:color="auto" w:fill="FFFFFF"/>
        <w:spacing w:after="0" w:line="240" w:lineRule="auto"/>
        <w:ind w:left="-709" w:right="-143" w:firstLine="375"/>
        <w:jc w:val="both"/>
        <w:rPr>
          <w:rFonts w:eastAsia="Times New Roman" w:cs="Times New Roman"/>
          <w:color w:val="0D0D0D" w:themeColor="text1" w:themeTint="F2"/>
          <w:sz w:val="21"/>
          <w:szCs w:val="21"/>
          <w:lang w:val="hy-AM" w:eastAsia="ru-RU"/>
        </w:rPr>
      </w:pPr>
    </w:p>
    <w:p w:rsidR="004E0595" w:rsidRPr="0078731A" w:rsidRDefault="004E0595" w:rsidP="004E0595">
      <w:pPr>
        <w:shd w:val="clear" w:color="auto" w:fill="FFFFFF"/>
        <w:spacing w:after="0" w:line="240" w:lineRule="auto"/>
        <w:ind w:left="-284" w:right="-143" w:firstLine="375"/>
        <w:rPr>
          <w:rFonts w:eastAsia="Times New Roman" w:cs="Times New Roman"/>
          <w:color w:val="0D0D0D" w:themeColor="text1" w:themeTint="F2"/>
          <w:sz w:val="21"/>
          <w:szCs w:val="21"/>
          <w:lang w:val="hy-AM" w:eastAsia="ru-RU"/>
        </w:rPr>
      </w:pPr>
      <w:r w:rsidRPr="00A44BB7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  <w:t xml:space="preserve">  Կառուցապատող</w:t>
      </w:r>
      <w:r w:rsidRPr="00CA3FB2">
        <w:rPr>
          <w:rFonts w:eastAsia="Times New Roman" w:cstheme="minorHAnsi"/>
          <w:color w:val="0D0D0D" w:themeColor="text1" w:themeTint="F2"/>
          <w:u w:val="single"/>
          <w:lang w:val="hy-AM" w:eastAsia="ru-RU"/>
        </w:rPr>
        <w:t xml:space="preserve">՝ </w:t>
      </w:r>
      <w:r w:rsidRPr="00CA3FB2">
        <w:rPr>
          <w:rFonts w:cstheme="minorHAnsi"/>
          <w:color w:val="333333"/>
          <w:u w:val="single"/>
          <w:shd w:val="clear" w:color="auto" w:fill="FFFFFF"/>
          <w:lang w:val="hy-AM"/>
        </w:rPr>
        <w:t> </w:t>
      </w:r>
      <w:r w:rsidRPr="00A57B24">
        <w:rPr>
          <w:rFonts w:eastAsia="Times New Roman" w:cstheme="minorHAnsi"/>
          <w:bCs/>
          <w:color w:val="000000"/>
          <w:sz w:val="24"/>
          <w:szCs w:val="24"/>
          <w:u w:val="single"/>
          <w:lang w:val="hy-AM"/>
        </w:rPr>
        <w:t>Սյունիքի  մարզի  Մեղրի</w:t>
      </w:r>
      <w:r w:rsidR="00BD3821">
        <w:rPr>
          <w:rFonts w:eastAsia="Times New Roman" w:cstheme="minorHAnsi"/>
          <w:bCs/>
          <w:color w:val="000000"/>
          <w:sz w:val="24"/>
          <w:szCs w:val="24"/>
          <w:u w:val="single"/>
          <w:lang w:val="hy-AM"/>
        </w:rPr>
        <w:t>ի համայնքապետարանի   աշխատակազմ, ի դեմս աշխատակազմի քարտուղար Աննա Նավասարդյան,  Մեղրի համայնք, Մեղրի քաղաք, Զորավար Անդրանիկ փողոցի 2 հասցե,  հեռ․ +0286-4-35-00,էլ․ հասցե</w:t>
      </w:r>
      <w:r w:rsidR="005F7320">
        <w:rPr>
          <w:rFonts w:eastAsia="Times New Roman" w:cstheme="minorHAnsi"/>
          <w:bCs/>
          <w:color w:val="000000"/>
          <w:sz w:val="24"/>
          <w:szCs w:val="24"/>
          <w:u w:val="single"/>
          <w:lang w:val="hy-AM"/>
        </w:rPr>
        <w:t xml:space="preserve"> </w:t>
      </w:r>
      <w:r w:rsidR="005F7320" w:rsidRPr="005F7320">
        <w:rPr>
          <w:rFonts w:eastAsia="Times New Roman" w:cstheme="minorHAnsi"/>
          <w:bCs/>
          <w:color w:val="000000"/>
          <w:sz w:val="24"/>
          <w:szCs w:val="24"/>
          <w:u w:val="single"/>
          <w:lang w:val="hy-AM"/>
        </w:rPr>
        <w:t>hamaynk@meghri.am</w:t>
      </w:r>
      <w:r>
        <w:rPr>
          <w:rFonts w:eastAsia="Times New Roman" w:cstheme="minorHAnsi"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A44BB7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  <w:t xml:space="preserve">   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>(կազմակերպության անվանումը, գտնվելու վայրը, ֆիզիկական անձի անունը, ազգանունը,բնակության վայրը, հեռախոսահամարը, էլեկտրոնային հասցեն)</w:t>
      </w:r>
    </w:p>
    <w:p w:rsidR="004E0595" w:rsidRPr="00D423E7" w:rsidRDefault="004E0595" w:rsidP="004E0595">
      <w:pPr>
        <w:shd w:val="clear" w:color="auto" w:fill="FFFFFF"/>
        <w:spacing w:after="0" w:line="240" w:lineRule="auto"/>
        <w:ind w:left="-284" w:right="-143" w:firstLine="375"/>
        <w:jc w:val="both"/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</w:pP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>Առաջադրանքի տրամադրման հիմքը</w:t>
      </w:r>
      <w:r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՝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 xml:space="preserve"> </w:t>
      </w:r>
      <w:r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 xml:space="preserve">Մուտք 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>N</w:t>
      </w:r>
      <w:r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 xml:space="preserve"> </w:t>
      </w:r>
      <w:r w:rsidR="005F7320"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4</w:t>
      </w:r>
      <w:r w:rsidR="005F7320" w:rsidRPr="005F7320"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360</w:t>
      </w:r>
      <w:r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 xml:space="preserve"> 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 xml:space="preserve"> </w:t>
      </w:r>
      <w:r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2</w:t>
      </w:r>
      <w:r w:rsidR="005F7320" w:rsidRPr="005F7320"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4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>.</w:t>
      </w:r>
      <w:r w:rsidR="003110A6">
        <w:rPr>
          <w:rFonts w:eastAsia="Times New Roman" w:cs="Times New Roman"/>
          <w:color w:val="0D0D0D" w:themeColor="text1" w:themeTint="F2"/>
          <w:sz w:val="21"/>
          <w:szCs w:val="21"/>
          <w:u w:val="single"/>
          <w:lang w:val="hy-AM" w:eastAsia="ru-RU"/>
        </w:rPr>
        <w:t>09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>.202</w:t>
      </w:r>
      <w:r w:rsidRPr="00D27F11">
        <w:rPr>
          <w:rFonts w:eastAsia="Times New Roman" w:cs="Times New Roman"/>
          <w:color w:val="0D0D0D" w:themeColor="text1" w:themeTint="F2"/>
          <w:u w:val="single"/>
          <w:lang w:val="hy-AM" w:eastAsia="ru-RU"/>
        </w:rPr>
        <w:t>4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 xml:space="preserve">թ. 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5532"/>
      </w:tblGrid>
      <w:tr w:rsidR="004E0595" w:rsidRPr="00F04CB2" w:rsidTr="00490BCE">
        <w:trPr>
          <w:tblCellSpacing w:w="7" w:type="dxa"/>
        </w:trPr>
        <w:tc>
          <w:tcPr>
            <w:tcW w:w="8850" w:type="dxa"/>
            <w:shd w:val="clear" w:color="auto" w:fill="FFFFFF"/>
            <w:vAlign w:val="center"/>
            <w:hideMark/>
          </w:tcPr>
          <w:p w:rsidR="004E0595" w:rsidRPr="002512B5" w:rsidRDefault="004E0595" w:rsidP="00490BCE">
            <w:pPr>
              <w:spacing w:after="0" w:line="240" w:lineRule="auto"/>
              <w:ind w:right="-143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</w:tc>
        <w:tc>
          <w:tcPr>
            <w:tcW w:w="9660" w:type="dxa"/>
            <w:shd w:val="clear" w:color="auto" w:fill="FFFFFF"/>
            <w:vAlign w:val="center"/>
            <w:hideMark/>
          </w:tcPr>
          <w:p w:rsidR="004E0595" w:rsidRPr="002512B5" w:rsidRDefault="004E0595" w:rsidP="00490BCE">
            <w:pPr>
              <w:spacing w:after="0" w:line="240" w:lineRule="auto"/>
              <w:ind w:left="-709" w:right="-143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2512B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hy-AM" w:eastAsia="ru-RU"/>
              </w:rPr>
              <w:t>(կառուցա</w:t>
            </w:r>
            <w:r>
              <w:rPr>
                <w:rFonts w:eastAsia="Times New Roman" w:cs="Times New Roman"/>
                <w:color w:val="0D0D0D" w:themeColor="text1" w:themeTint="F2"/>
                <w:sz w:val="15"/>
                <w:szCs w:val="15"/>
                <w:lang w:val="hy-AM" w:eastAsia="ru-RU"/>
              </w:rPr>
              <w:t xml:space="preserve"> </w:t>
            </w:r>
            <w:r w:rsidRPr="002D083E">
              <w:rPr>
                <w:rFonts w:eastAsia="Times New Roman" w:cstheme="minorHAnsi"/>
                <w:color w:val="0D0D0D" w:themeColor="text1" w:themeTint="F2"/>
                <w:sz w:val="18"/>
                <w:szCs w:val="18"/>
                <w:lang w:val="hy-AM" w:eastAsia="ru-RU"/>
              </w:rPr>
              <w:t>կառուցա</w:t>
            </w:r>
            <w:r w:rsidRPr="002512B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hy-AM" w:eastAsia="ru-RU"/>
              </w:rPr>
              <w:t>պատման նպատակով ՀՀ օրենսդրությամբ սահմանված</w:t>
            </w:r>
          </w:p>
        </w:tc>
      </w:tr>
    </w:tbl>
    <w:p w:rsidR="004E0595" w:rsidRPr="002512B5" w:rsidRDefault="004E0595" w:rsidP="004E0595">
      <w:pPr>
        <w:shd w:val="clear" w:color="auto" w:fill="FFFFFF"/>
        <w:spacing w:after="0" w:line="240" w:lineRule="auto"/>
        <w:ind w:left="-709" w:right="-143" w:firstLine="375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</w:pPr>
      <w:r w:rsidRPr="002512B5">
        <w:rPr>
          <w:rFonts w:ascii="Arial" w:eastAsia="Times New Roman" w:hAnsi="Arial" w:cs="Arial"/>
          <w:color w:val="0D0D0D" w:themeColor="text1" w:themeTint="F2"/>
          <w:sz w:val="21"/>
          <w:szCs w:val="21"/>
          <w:lang w:val="hy-AM" w:eastAsia="ru-RU"/>
        </w:rPr>
        <w:t> 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15"/>
          <w:szCs w:val="15"/>
          <w:lang w:val="hy-AM" w:eastAsia="ru-RU"/>
        </w:rPr>
        <w:t>կարգով հողամասի տրամադրման, անշարժ գույքի փոփոխման իրավունքը հաստատող անհրաժեշտ փաստաթղթերը)</w:t>
      </w:r>
    </w:p>
    <w:p w:rsidR="004E0595" w:rsidRPr="002512B5" w:rsidRDefault="004E0595" w:rsidP="004E0595">
      <w:pPr>
        <w:shd w:val="clear" w:color="auto" w:fill="FFFFFF"/>
        <w:spacing w:after="0" w:line="240" w:lineRule="auto"/>
        <w:ind w:left="-709" w:right="-143" w:firstLine="375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</w:pP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>Առաջադրանքի գործողության ժամկետը 1, /</w:t>
      </w:r>
      <w:r w:rsidRPr="002512B5">
        <w:rPr>
          <w:rFonts w:ascii="Sylfaen" w:hAnsi="Sylfaen" w:cs="Sylfaen"/>
          <w:lang w:val="hy-AM"/>
        </w:rPr>
        <w:t xml:space="preserve"> </w:t>
      </w:r>
      <w:r w:rsidRPr="002512B5"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u w:val="single"/>
          <w:lang w:val="hy-AM" w:eastAsia="ru-RU"/>
        </w:rPr>
        <w:t>մեկ/  տարի: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693"/>
      </w:tblGrid>
      <w:tr w:rsidR="004E0595" w:rsidRPr="00F04CB2" w:rsidTr="00490BCE">
        <w:trPr>
          <w:trHeight w:val="281"/>
          <w:tblCellSpacing w:w="7" w:type="dxa"/>
        </w:trPr>
        <w:tc>
          <w:tcPr>
            <w:tcW w:w="8745" w:type="dxa"/>
            <w:shd w:val="clear" w:color="auto" w:fill="FFFFFF"/>
            <w:vAlign w:val="center"/>
            <w:hideMark/>
          </w:tcPr>
          <w:p w:rsidR="004E0595" w:rsidRPr="002512B5" w:rsidRDefault="004E0595" w:rsidP="00490BCE">
            <w:pPr>
              <w:spacing w:after="0" w:line="240" w:lineRule="auto"/>
              <w:ind w:left="-709" w:right="-143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2512B5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9765" w:type="dxa"/>
            <w:shd w:val="clear" w:color="auto" w:fill="FFFFFF"/>
            <w:vAlign w:val="center"/>
            <w:hideMark/>
          </w:tcPr>
          <w:p w:rsidR="004E0595" w:rsidRPr="002512B5" w:rsidRDefault="004E0595" w:rsidP="00490BCE">
            <w:pPr>
              <w:spacing w:after="0" w:line="240" w:lineRule="auto"/>
              <w:ind w:left="-233" w:right="-143" w:firstLine="84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2512B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hy-AM" w:eastAsia="ru-RU"/>
              </w:rPr>
              <w:t>(N 1 հավելվածի 32-րդ կետին համապատասխան)</w:t>
            </w:r>
          </w:p>
        </w:tc>
      </w:tr>
    </w:tbl>
    <w:p w:rsidR="004E0595" w:rsidRPr="002512B5" w:rsidRDefault="004E0595" w:rsidP="004E0595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hy-AM" w:eastAsia="ru-RU"/>
        </w:rPr>
      </w:pPr>
      <w:r w:rsidRPr="002512B5">
        <w:rPr>
          <w:rFonts w:ascii="Arial" w:eastAsia="Times New Roman" w:hAnsi="Arial" w:cs="Arial"/>
          <w:color w:val="0D0D0D" w:themeColor="text1" w:themeTint="F2"/>
          <w:sz w:val="15"/>
          <w:szCs w:val="15"/>
          <w:shd w:val="clear" w:color="auto" w:fill="FFFFFF"/>
          <w:lang w:val="hy-AM" w:eastAsia="ru-RU"/>
        </w:rPr>
        <w:t> </w:t>
      </w:r>
    </w:p>
    <w:p w:rsidR="004E0595" w:rsidRPr="002512B5" w:rsidRDefault="004E0595" w:rsidP="004E0595">
      <w:pPr>
        <w:shd w:val="clear" w:color="auto" w:fill="FFFFFF"/>
        <w:spacing w:after="0" w:line="240" w:lineRule="auto"/>
        <w:ind w:left="-709" w:right="-143" w:firstLine="375"/>
        <w:jc w:val="center"/>
        <w:rPr>
          <w:rFonts w:ascii="Arial Unicode" w:eastAsia="Times New Roman" w:hAnsi="Arial Unicode" w:cs="Times New Roman"/>
          <w:b/>
          <w:bCs/>
          <w:color w:val="0D0D0D" w:themeColor="text1" w:themeTint="F2"/>
          <w:sz w:val="21"/>
          <w:szCs w:val="21"/>
          <w:lang w:val="hy-AM" w:eastAsia="ru-RU"/>
        </w:rPr>
      </w:pPr>
      <w:r w:rsidRPr="002512B5">
        <w:rPr>
          <w:rFonts w:ascii="Arial Unicode" w:eastAsia="Times New Roman" w:hAnsi="Arial Unicode" w:cs="Times New Roman"/>
          <w:b/>
          <w:bCs/>
          <w:color w:val="0D0D0D" w:themeColor="text1" w:themeTint="F2"/>
          <w:sz w:val="21"/>
          <w:szCs w:val="21"/>
          <w:lang w:val="hy-AM" w:eastAsia="ru-RU"/>
        </w:rPr>
        <w:t>ՆԱԽԱԳԾՎՈՂ ՀՈՂԱՄԱՍԻ ԲՆՈՒԹԱԳԻՐԸ</w:t>
      </w:r>
      <w:r w:rsidRPr="002512B5">
        <w:rPr>
          <w:rFonts w:ascii="Arial" w:eastAsia="Times New Roman" w:hAnsi="Arial" w:cs="Arial"/>
          <w:color w:val="0D0D0D" w:themeColor="text1" w:themeTint="F2"/>
          <w:sz w:val="21"/>
          <w:szCs w:val="21"/>
          <w:lang w:val="hy-AM" w:eastAsia="ru-RU"/>
        </w:rPr>
        <w:t> </w:t>
      </w:r>
    </w:p>
    <w:p w:rsidR="004E0595" w:rsidRPr="002512B5" w:rsidRDefault="004E0595" w:rsidP="004E0595">
      <w:pPr>
        <w:shd w:val="clear" w:color="auto" w:fill="FFFFFF"/>
        <w:spacing w:after="0" w:line="240" w:lineRule="auto"/>
        <w:ind w:left="-709" w:right="-143"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</w:pPr>
      <w:r w:rsidRPr="002512B5">
        <w:rPr>
          <w:rFonts w:ascii="Arial Unicode" w:eastAsia="Times New Roman" w:hAnsi="Arial Unicode" w:cs="Times New Roman"/>
          <w:b/>
          <w:bCs/>
          <w:i/>
          <w:iCs/>
          <w:color w:val="0D0D0D" w:themeColor="text1" w:themeTint="F2"/>
          <w:sz w:val="21"/>
          <w:szCs w:val="21"/>
          <w:lang w:val="hy-AM" w:eastAsia="ru-RU"/>
        </w:rPr>
        <w:t>(աստղանիշով (*) նշված դրույթների գրաֆիկական արտացոլումը տրամադրվում է</w:t>
      </w:r>
      <w:r w:rsidRPr="002512B5">
        <w:rPr>
          <w:rFonts w:ascii="Arial" w:eastAsia="Times New Roman" w:hAnsi="Arial" w:cs="Arial"/>
          <w:b/>
          <w:bCs/>
          <w:color w:val="0D0D0D" w:themeColor="text1" w:themeTint="F2"/>
          <w:sz w:val="21"/>
          <w:szCs w:val="21"/>
          <w:lang w:val="hy-AM" w:eastAsia="ru-RU"/>
        </w:rPr>
        <w:t> </w:t>
      </w:r>
      <w:r w:rsidRPr="002512B5">
        <w:rPr>
          <w:rFonts w:ascii="Arial Unicode" w:eastAsia="Times New Roman" w:hAnsi="Arial Unicode" w:cs="Times New Roman"/>
          <w:b/>
          <w:bCs/>
          <w:i/>
          <w:iCs/>
          <w:color w:val="0D0D0D" w:themeColor="text1" w:themeTint="F2"/>
          <w:sz w:val="21"/>
          <w:szCs w:val="21"/>
          <w:lang w:val="hy-AM" w:eastAsia="ru-RU"/>
        </w:rPr>
        <w:t>կից ներկայացվող ամփոփ սխեմայով` Մ 1:500)</w:t>
      </w:r>
    </w:p>
    <w:p w:rsidR="004E0595" w:rsidRPr="002512B5" w:rsidRDefault="004E0595" w:rsidP="004E0595">
      <w:pPr>
        <w:shd w:val="clear" w:color="auto" w:fill="FFFFFF"/>
        <w:spacing w:after="0" w:line="240" w:lineRule="auto"/>
        <w:ind w:left="-709" w:right="-143"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val="hy-AM" w:eastAsia="ru-RU"/>
        </w:rPr>
      </w:pPr>
      <w:r w:rsidRPr="002512B5">
        <w:rPr>
          <w:rFonts w:ascii="Arial" w:eastAsia="Times New Roman" w:hAnsi="Arial" w:cs="Arial"/>
          <w:color w:val="0D0D0D" w:themeColor="text1" w:themeTint="F2"/>
          <w:sz w:val="21"/>
          <w:szCs w:val="21"/>
          <w:lang w:val="hy-AM" w:eastAsia="ru-RU"/>
        </w:rPr>
        <w:t> </w:t>
      </w:r>
    </w:p>
    <w:tbl>
      <w:tblPr>
        <w:tblW w:w="10009" w:type="dxa"/>
        <w:jc w:val="center"/>
        <w:tblCellSpacing w:w="7" w:type="dxa"/>
        <w:tblInd w:w="-1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5213"/>
      </w:tblGrid>
      <w:tr w:rsidR="004E0595" w:rsidRPr="005F7320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ind w:right="-143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1. Հողամասը գտնվում է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5F7320" w:rsidRDefault="004E0595" w:rsidP="003110A6">
            <w:pPr>
              <w:spacing w:after="0" w:line="240" w:lineRule="auto"/>
              <w:ind w:left="121" w:right="48"/>
              <w:jc w:val="both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  </w:t>
            </w:r>
            <w:r w:rsidRPr="005B255E">
              <w:rPr>
                <w:rFonts w:eastAsia="Times New Roman" w:cstheme="minorHAnsi"/>
                <w:color w:val="0D0D0D" w:themeColor="text1" w:themeTint="F2"/>
                <w:u w:val="single"/>
                <w:lang w:val="hy-AM" w:eastAsia="ru-RU"/>
              </w:rPr>
              <w:t>Սյու</w:t>
            </w:r>
            <w:r w:rsidRPr="005B255E">
              <w:rPr>
                <w:rFonts w:eastAsia="Times New Roman" w:cstheme="minorHAnsi"/>
                <w:color w:val="0D0D0D" w:themeColor="text1" w:themeTint="F2"/>
                <w:u w:val="single"/>
                <w:lang w:val="en-US" w:eastAsia="ru-RU"/>
              </w:rPr>
              <w:t>նիքի</w:t>
            </w:r>
            <w:r w:rsidRPr="005F7320">
              <w:rPr>
                <w:rFonts w:eastAsia="Times New Roman" w:cstheme="minorHAnsi"/>
                <w:color w:val="0D0D0D" w:themeColor="text1" w:themeTint="F2"/>
                <w:u w:val="single"/>
                <w:lang w:eastAsia="ru-RU"/>
              </w:rPr>
              <w:t xml:space="preserve"> </w:t>
            </w:r>
            <w:r w:rsidRPr="005B255E">
              <w:rPr>
                <w:rFonts w:eastAsia="Times New Roman" w:cstheme="minorHAnsi"/>
                <w:color w:val="0D0D0D" w:themeColor="text1" w:themeTint="F2"/>
                <w:u w:val="single"/>
                <w:lang w:val="en-US" w:eastAsia="ru-RU"/>
              </w:rPr>
              <w:t>մարզ</w:t>
            </w:r>
            <w:r w:rsidRPr="005B255E">
              <w:rPr>
                <w:rFonts w:eastAsia="Times New Roman" w:cstheme="minorHAnsi"/>
                <w:color w:val="0D0D0D" w:themeColor="text1" w:themeTint="F2"/>
                <w:u w:val="single"/>
                <w:lang w:val="hy-AM" w:eastAsia="ru-RU"/>
              </w:rPr>
              <w:t>,</w:t>
            </w:r>
            <w:r w:rsidRPr="005F7320">
              <w:rPr>
                <w:rFonts w:eastAsia="Times New Roman" w:cstheme="minorHAnsi"/>
                <w:color w:val="0D0D0D" w:themeColor="text1" w:themeTint="F2"/>
                <w:u w:val="single"/>
                <w:lang w:eastAsia="ru-RU"/>
              </w:rPr>
              <w:t xml:space="preserve">  </w:t>
            </w:r>
            <w:r w:rsidRPr="005B255E">
              <w:rPr>
                <w:rFonts w:eastAsia="Times New Roman" w:cstheme="minorHAnsi"/>
                <w:color w:val="0D0D0D" w:themeColor="text1" w:themeTint="F2"/>
                <w:u w:val="single"/>
                <w:lang w:eastAsia="ru-RU"/>
              </w:rPr>
              <w:t>Մեղրի</w:t>
            </w:r>
            <w:r w:rsidRPr="005F7320">
              <w:rPr>
                <w:rFonts w:eastAsia="Times New Roman" w:cstheme="minorHAnsi"/>
                <w:color w:val="0D0D0D" w:themeColor="text1" w:themeTint="F2"/>
                <w:u w:val="single"/>
                <w:lang w:eastAsia="ru-RU"/>
              </w:rPr>
              <w:t xml:space="preserve"> </w:t>
            </w:r>
            <w:r w:rsidRPr="005B255E">
              <w:rPr>
                <w:rFonts w:eastAsia="Times New Roman" w:cstheme="minorHAnsi"/>
                <w:color w:val="0D0D0D" w:themeColor="text1" w:themeTint="F2"/>
                <w:u w:val="single"/>
                <w:lang w:eastAsia="ru-RU"/>
              </w:rPr>
              <w:t>համայնք</w:t>
            </w:r>
            <w:r w:rsidRPr="005B255E">
              <w:rPr>
                <w:rFonts w:eastAsia="Times New Roman" w:cstheme="minorHAnsi"/>
                <w:color w:val="0D0D0D" w:themeColor="text1" w:themeTint="F2"/>
                <w:u w:val="single"/>
                <w:lang w:val="hy-AM" w:eastAsia="ru-RU"/>
              </w:rPr>
              <w:t>,</w:t>
            </w:r>
            <w:r w:rsidR="005F7320" w:rsidRPr="005F7320">
              <w:rPr>
                <w:rFonts w:eastAsia="Times New Roman" w:cstheme="minorHAnsi"/>
                <w:color w:val="0D0D0D" w:themeColor="text1" w:themeTint="F2"/>
                <w:u w:val="single"/>
                <w:lang w:eastAsia="ru-RU"/>
              </w:rPr>
              <w:t xml:space="preserve"> </w:t>
            </w:r>
            <w:r w:rsidR="005F7320">
              <w:rPr>
                <w:rFonts w:eastAsia="Times New Roman" w:cstheme="minorHAnsi"/>
                <w:color w:val="0D0D0D" w:themeColor="text1" w:themeTint="F2"/>
                <w:u w:val="single"/>
                <w:lang w:val="hy-AM" w:eastAsia="ru-RU"/>
              </w:rPr>
              <w:t>Ագարակ քաղաքի Չարենցի փողոցի 12 հասցե</w:t>
            </w:r>
            <w:r w:rsidRPr="005F7320">
              <w:rPr>
                <w:rFonts w:eastAsia="Times New Roman" w:cstheme="minorHAnsi"/>
                <w:color w:val="0D0D0D" w:themeColor="text1" w:themeTint="F2"/>
                <w:u w:val="single"/>
                <w:lang w:eastAsia="ru-RU"/>
              </w:rPr>
              <w:t xml:space="preserve"> </w:t>
            </w:r>
          </w:p>
        </w:tc>
      </w:tr>
      <w:tr w:rsidR="004E0595" w:rsidRPr="00AA3035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5F7320" w:rsidRDefault="004E0595" w:rsidP="00490BCE">
            <w:pPr>
              <w:spacing w:after="0" w:line="240" w:lineRule="auto"/>
              <w:ind w:left="-709" w:right="-143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664726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(հողամասի դիրքը քաղաքաշինական միջավայրում, դրա նպատակային և գործառնական նշանակությունը)</w:t>
            </w:r>
          </w:p>
        </w:tc>
      </w:tr>
      <w:tr w:rsidR="004E0595" w:rsidRPr="00AA3035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after="0" w:line="240" w:lineRule="auto"/>
              <w:ind w:left="-709" w:right="-143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AA3035" w:rsidRDefault="004E0595" w:rsidP="00490BCE">
            <w:pPr>
              <w:spacing w:after="0" w:line="240" w:lineRule="auto"/>
              <w:ind w:left="-709" w:right="-143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F53E65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2. (*) Հողամասի չափերը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Default="00FF699C" w:rsidP="00490B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D0D0D" w:themeColor="text1" w:themeTint="F2"/>
                <w:u w:val="single"/>
                <w:lang w:val="hy-AM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u w:val="single"/>
                <w:lang w:val="hy-AM" w:eastAsia="ru-RU"/>
              </w:rPr>
              <w:t>450ք․մ</w:t>
            </w:r>
          </w:p>
          <w:p w:rsidR="004E0595" w:rsidRPr="0078731A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D0D0D" w:themeColor="text1" w:themeTint="F2"/>
                <w:u w:val="single"/>
                <w:lang w:val="hy-AM" w:eastAsia="ru-RU"/>
              </w:rPr>
            </w:pP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hy-AM" w:eastAsia="ru-RU"/>
              </w:rPr>
              <w:t>(հողամասի սահմանները՝ կոորդինատային նշահարմամբ, մակերեսը (հա)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F53E65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F53E65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5192" w:type="dxa"/>
            <w:shd w:val="clear" w:color="auto" w:fill="FFFFFF"/>
            <w:hideMark/>
          </w:tcPr>
          <w:p w:rsidR="003110A6" w:rsidRDefault="003110A6" w:rsidP="00490B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</w:pPr>
          </w:p>
          <w:p w:rsidR="004E0595" w:rsidRPr="00193773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 </w:t>
            </w:r>
            <w:r w:rsidRPr="00193773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Կառուցապատված </w:t>
            </w:r>
            <w:r w:rsidR="00193773"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 </w:t>
            </w:r>
            <w:r w:rsidRPr="00193773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է՝ </w:t>
            </w:r>
            <w:r w:rsidR="00193773"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>առկա է բազմաբնակարան շենք</w:t>
            </w:r>
          </w:p>
        </w:tc>
      </w:tr>
      <w:tr w:rsidR="004E0595" w:rsidRPr="00AA3035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193773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lastRenderedPageBreak/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3. Հողամասի առկա վիճակը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715EC4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</w:pP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ռելիեֆի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բնութագիրը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շենքերի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այդ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թվում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`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քանդման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ենթակա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)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առկայությունը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օգտագործումը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նշանակությունը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հարկայնությունը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շինարարական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նյութերը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և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այլն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),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կանաչապատումը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բարեկարգումը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և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այլն</w:t>
            </w:r>
            <w:r w:rsidRPr="00CF3AF3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)</w:t>
            </w:r>
          </w:p>
        </w:tc>
      </w:tr>
      <w:tr w:rsidR="004E0595" w:rsidRPr="00CF3AF3" w:rsidTr="00490BCE">
        <w:trPr>
          <w:trHeight w:val="781"/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en-US" w:eastAsia="ru-RU"/>
              </w:rPr>
              <w:t> </w:t>
            </w:r>
          </w:p>
          <w:p w:rsidR="004E0595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ru-RU"/>
              </w:rPr>
            </w:pPr>
          </w:p>
          <w:p w:rsidR="004E0595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ru-RU"/>
              </w:rPr>
            </w:pPr>
          </w:p>
          <w:p w:rsidR="004E0595" w:rsidRPr="002257BD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5192" w:type="dxa"/>
            <w:shd w:val="clear" w:color="auto" w:fill="FFFFFF"/>
            <w:vAlign w:val="bottom"/>
            <w:hideMark/>
          </w:tcPr>
          <w:p w:rsidR="004E0595" w:rsidRPr="00193773" w:rsidRDefault="00193773" w:rsidP="00490B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21"/>
                <w:szCs w:val="21"/>
                <w:lang w:val="hy-AM" w:eastAsia="ru-RU"/>
              </w:rPr>
              <w:t>Չարենցի փողոց</w:t>
            </w:r>
          </w:p>
        </w:tc>
      </w:tr>
      <w:tr w:rsidR="004E0595" w:rsidRPr="00F04CB2" w:rsidTr="00490BCE">
        <w:trPr>
          <w:trHeight w:val="73"/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4. (*) Տրանսպորտային պայմանները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404BA5" w:rsidRDefault="004E0595" w:rsidP="00490BC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>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ճանապարհների</w:t>
            </w: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առկայությունը</w:t>
            </w: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երկաթուղային</w:t>
            </w: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տրանսպորտի</w:t>
            </w: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մոտեցումները</w:t>
            </w: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և</w:t>
            </w: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այլն</w:t>
            </w:r>
            <w:r w:rsidRPr="00594022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>)</w:t>
            </w:r>
          </w:p>
        </w:tc>
      </w:tr>
      <w:tr w:rsidR="004E0595" w:rsidRPr="00F04CB2" w:rsidTr="00490BCE">
        <w:trPr>
          <w:trHeight w:val="574"/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594022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  <w:r w:rsidRPr="00594022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594022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</w:pPr>
            <w:r w:rsidRPr="00594022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en-US" w:eastAsia="ru-RU"/>
              </w:rPr>
              <w:t> </w:t>
            </w:r>
          </w:p>
        </w:tc>
      </w:tr>
      <w:tr w:rsidR="004E0595" w:rsidRPr="00F04CB2" w:rsidTr="00490BCE">
        <w:trPr>
          <w:trHeight w:val="73"/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78731A" w:rsidRDefault="004E0595" w:rsidP="00490BCE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</w:tc>
        <w:tc>
          <w:tcPr>
            <w:tcW w:w="5192" w:type="dxa"/>
            <w:shd w:val="clear" w:color="auto" w:fill="FFFFFF"/>
            <w:hideMark/>
          </w:tcPr>
          <w:p w:rsidR="004E0595" w:rsidRPr="0078731A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</w:pPr>
            <w:r w:rsidRPr="0078731A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>Համաձայն մատակարար կազմակերպությունների  կողմից տրված տեղեկատվության</w:t>
            </w:r>
          </w:p>
          <w:p w:rsidR="004E0595" w:rsidRPr="00DC325E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hy-AM" w:eastAsia="ru-RU"/>
              </w:rPr>
              <w:t>(նախագծվող հողամասով կամ կից տարածքով անցնող ինժեներական ենթակառուցվածքները, այդ թվում` ստորգետնյա)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DC325E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>5. (*) Ինժեներական ցանցեր և</w:t>
            </w:r>
            <w:r w:rsidRPr="00DC325E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սարքավորումներ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 (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ջրամատակարարման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>,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br/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կոյուղու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>,</w:t>
            </w:r>
            <w:r w:rsidRPr="00DC325E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գազամատակարարման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, 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տաք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 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ջրի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 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մատակարարման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, 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էլեկտրամատակարարման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, 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էլեկտրոնային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 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հաղորդակցության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 </w:t>
            </w:r>
            <w:r w:rsidRPr="00DC325E">
              <w:rPr>
                <w:rFonts w:ascii="Arial Unicode" w:eastAsia="Times New Roman" w:hAnsi="Arial Unicode" w:cs="Arial Unicode"/>
                <w:color w:val="0D0D0D" w:themeColor="text1" w:themeTint="F2"/>
                <w:sz w:val="21"/>
                <w:szCs w:val="21"/>
                <w:lang w:val="hy-AM" w:eastAsia="ru-RU"/>
              </w:rPr>
              <w:t>համակարգեր</w:t>
            </w:r>
            <w:r w:rsidRPr="00DC325E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>)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DC325E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DC325E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</w:p>
        </w:tc>
      </w:tr>
      <w:tr w:rsidR="004E0595" w:rsidRPr="00381C28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78731A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DC325E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Default="004E0595" w:rsidP="00490BC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</w:pPr>
          </w:p>
          <w:p w:rsidR="004E0595" w:rsidRPr="001D3A8A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>հ</w:t>
            </w:r>
            <w:r w:rsidRPr="00715EC4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>ամայնք</w:t>
            </w:r>
            <w:r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ի </w:t>
            </w:r>
            <w:r w:rsidRPr="00715EC4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 սեփականություն հանդիսացող հողամաս                                  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715EC4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val="en-US" w:eastAsia="ru-RU"/>
              </w:rPr>
            </w:pPr>
            <w:r w:rsidRPr="001D3A8A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en-US" w:eastAsia="ru-RU"/>
              </w:rPr>
              <w:t> 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6. (*) Կից հողամասեր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715EC4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715EC4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>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կից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հողօգտագործումների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անվանումը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և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դրանց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սահմանները՝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համաձայն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ներկայացված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սխեմայի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>)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</w:tcPr>
          <w:p w:rsidR="004E0595" w:rsidRPr="00715EC4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</w:p>
        </w:tc>
        <w:tc>
          <w:tcPr>
            <w:tcW w:w="5192" w:type="dxa"/>
            <w:shd w:val="clear" w:color="auto" w:fill="FFFFFF"/>
            <w:hideMark/>
          </w:tcPr>
          <w:p w:rsidR="004E0595" w:rsidRPr="00A44BB7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</w:pPr>
            <w:r w:rsidRPr="00A44BB7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en-US" w:eastAsia="ru-RU"/>
              </w:rPr>
              <w:t> 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44BB7" w:rsidRDefault="004E0595" w:rsidP="00490BCE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  <w:r w:rsidRPr="00A44BB7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5192" w:type="dxa"/>
            <w:shd w:val="clear" w:color="auto" w:fill="FFFFFF"/>
            <w:vAlign w:val="bottom"/>
            <w:hideMark/>
          </w:tcPr>
          <w:p w:rsidR="004E0595" w:rsidRPr="00A44BB7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Օբյեկտի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տարածքում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կամ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դրան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մոտ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գտնվող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բնության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և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պատմամշակութային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հուշարձաններ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չկան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44BB7" w:rsidRDefault="004E0595" w:rsidP="00490BCE">
            <w:pPr>
              <w:tabs>
                <w:tab w:val="left" w:pos="945"/>
              </w:tabs>
              <w:rPr>
                <w:rFonts w:eastAsia="Times New Roman" w:cs="Times New Roman"/>
                <w:sz w:val="21"/>
                <w:szCs w:val="21"/>
                <w:lang w:val="en-US" w:eastAsia="ru-RU"/>
              </w:rPr>
            </w:pP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7.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Բնության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հատուկ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պահպանվող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և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կամ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)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պատմամշակութային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հուշարձանների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տարածքներ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պահպանական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գոտիներ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A44BB7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>(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հուշարձանի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անվանումը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,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կարգավիճակը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և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այլն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en-US" w:eastAsia="ru-RU"/>
              </w:rPr>
              <w:t>)</w:t>
            </w:r>
          </w:p>
        </w:tc>
      </w:tr>
      <w:tr w:rsidR="004E0595" w:rsidRPr="00F04CB2" w:rsidTr="00490BCE">
        <w:trPr>
          <w:trHeight w:val="903"/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44BB7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</w:p>
        </w:tc>
        <w:tc>
          <w:tcPr>
            <w:tcW w:w="5192" w:type="dxa"/>
            <w:shd w:val="clear" w:color="auto" w:fill="FFFFFF"/>
            <w:vAlign w:val="bottom"/>
            <w:hideMark/>
          </w:tcPr>
          <w:p w:rsidR="004E0595" w:rsidRPr="00A44BB7" w:rsidRDefault="004E0595" w:rsidP="00490BCE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en-US"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Ապահովվել</w:t>
            </w: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ՀՀ</w:t>
            </w: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օրենսդրությամբ</w:t>
            </w: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և</w:t>
            </w: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նորմատիվատեխնիկական</w:t>
            </w: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փաստաթղթերով</w:t>
            </w: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սահմանված</w:t>
            </w:r>
            <w:r w:rsidRPr="00F53E6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>պահանջները</w:t>
            </w:r>
          </w:p>
        </w:tc>
      </w:tr>
      <w:tr w:rsidR="004E0595" w:rsidRPr="00AA3035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8. (*) Հատակագծային սահմանափակումներ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eastAsia="ru-RU"/>
              </w:rPr>
              <w:t>(տեղանքում գործող արտադրական, պաշտպանվող օբյեկտների, ինժեներատրանսպորտային ենթակառուցվածքների և այլ օբյեկտների նկատմամբ սահմանափակումները, այդ թվում՝ սերվիտուտները)</w:t>
            </w:r>
          </w:p>
        </w:tc>
      </w:tr>
      <w:tr w:rsidR="004E0595" w:rsidRPr="00AA3035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4E0595" w:rsidRPr="00AA3035" w:rsidTr="00490BCE">
        <w:trPr>
          <w:tblCellSpacing w:w="7" w:type="dxa"/>
          <w:jc w:val="center"/>
        </w:trPr>
        <w:tc>
          <w:tcPr>
            <w:tcW w:w="4775" w:type="dxa"/>
            <w:shd w:val="clear" w:color="auto" w:fill="FFFFFF"/>
            <w:hideMark/>
          </w:tcPr>
          <w:p w:rsidR="004E0595" w:rsidRPr="00AA3035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5192" w:type="dxa"/>
            <w:shd w:val="clear" w:color="auto" w:fill="FFFFFF"/>
            <w:hideMark/>
          </w:tcPr>
          <w:p w:rsidR="004E0595" w:rsidRPr="00AA3035" w:rsidRDefault="004E0595" w:rsidP="00490BCE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4E0595" w:rsidRPr="00AA3035" w:rsidTr="00490BCE">
        <w:trPr>
          <w:trHeight w:val="73"/>
          <w:tblCellSpacing w:w="7" w:type="dxa"/>
          <w:jc w:val="center"/>
        </w:trPr>
        <w:tc>
          <w:tcPr>
            <w:tcW w:w="4775" w:type="dxa"/>
            <w:shd w:val="clear" w:color="auto" w:fill="FFFFFF"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5192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</w:pPr>
          </w:p>
        </w:tc>
      </w:tr>
      <w:tr w:rsidR="004E0595" w:rsidRPr="00AA3035" w:rsidTr="00490BCE">
        <w:trPr>
          <w:trHeight w:val="73"/>
          <w:tblCellSpacing w:w="7" w:type="dxa"/>
          <w:jc w:val="center"/>
        </w:trPr>
        <w:tc>
          <w:tcPr>
            <w:tcW w:w="4775" w:type="dxa"/>
            <w:shd w:val="clear" w:color="auto" w:fill="FFFFFF"/>
          </w:tcPr>
          <w:p w:rsidR="004E0595" w:rsidRPr="00715EC4" w:rsidRDefault="004E0595" w:rsidP="00490BCE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</w:tc>
        <w:tc>
          <w:tcPr>
            <w:tcW w:w="5192" w:type="dxa"/>
            <w:shd w:val="clear" w:color="auto" w:fill="FFFFFF"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</w:tbl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b/>
          <w:bCs/>
          <w:color w:val="0D0D0D" w:themeColor="text1" w:themeTint="F2"/>
          <w:sz w:val="21"/>
          <w:szCs w:val="21"/>
          <w:lang w:eastAsia="ru-RU"/>
        </w:rPr>
        <w:t>ՆԱԽԱԳԾԱՅԻՆ ՊԱՀԱՆՋՆԵՐԸ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 Unicode" w:eastAsia="Times New Roman" w:hAnsi="Arial Unicode" w:cs="Times New Roman"/>
          <w:b/>
          <w:bCs/>
          <w:i/>
          <w:iCs/>
          <w:color w:val="0D0D0D" w:themeColor="text1" w:themeTint="F2"/>
          <w:sz w:val="21"/>
          <w:szCs w:val="21"/>
          <w:lang w:eastAsia="ru-RU"/>
        </w:rPr>
        <w:t>(աստղանիշով (*) նշված դրույթների գրաֆիկական արտացոլումը տրամադրվում է</w:t>
      </w:r>
      <w:r w:rsidRPr="00AA3035">
        <w:rPr>
          <w:rFonts w:ascii="Arial" w:eastAsia="Times New Roman" w:hAnsi="Arial" w:cs="Arial"/>
          <w:b/>
          <w:bCs/>
          <w:color w:val="0D0D0D" w:themeColor="text1" w:themeTint="F2"/>
          <w:sz w:val="21"/>
          <w:szCs w:val="21"/>
          <w:lang w:eastAsia="ru-RU"/>
        </w:rPr>
        <w:t> </w:t>
      </w:r>
      <w:r w:rsidRPr="00AA3035">
        <w:rPr>
          <w:rFonts w:ascii="Arial Unicode" w:eastAsia="Times New Roman" w:hAnsi="Arial Unicode" w:cs="Times New Roman"/>
          <w:b/>
          <w:bCs/>
          <w:i/>
          <w:iCs/>
          <w:color w:val="0D0D0D" w:themeColor="text1" w:themeTint="F2"/>
          <w:sz w:val="21"/>
          <w:szCs w:val="21"/>
          <w:lang w:eastAsia="ru-RU"/>
        </w:rPr>
        <w:t>կից ներկայացվող ամփոփ սխեմայով` Մ 1:500)</w:t>
      </w:r>
    </w:p>
    <w:p w:rsidR="004E0595" w:rsidRPr="00AA303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 </w:t>
      </w:r>
    </w:p>
    <w:tbl>
      <w:tblPr>
        <w:tblW w:w="10121" w:type="dxa"/>
        <w:jc w:val="center"/>
        <w:tblCellSpacing w:w="7" w:type="dxa"/>
        <w:tblInd w:w="-3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6499"/>
      </w:tblGrid>
      <w:tr w:rsidR="004E0595" w:rsidRPr="00F04CB2" w:rsidTr="00490BCE">
        <w:trPr>
          <w:tblCellSpacing w:w="7" w:type="dxa"/>
          <w:jc w:val="center"/>
        </w:trPr>
        <w:tc>
          <w:tcPr>
            <w:tcW w:w="3601" w:type="dxa"/>
            <w:shd w:val="clear" w:color="auto" w:fill="FFFFFF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eastAsia="ru-RU"/>
              </w:rPr>
              <w:t>9.Ճարտարապետահատակագծային պահանջներ</w:t>
            </w:r>
          </w:p>
        </w:tc>
        <w:tc>
          <w:tcPr>
            <w:tcW w:w="6478" w:type="dxa"/>
            <w:shd w:val="clear" w:color="auto" w:fill="FFFFFF"/>
            <w:vAlign w:val="bottom"/>
            <w:hideMark/>
          </w:tcPr>
          <w:p w:rsidR="00F71558" w:rsidRDefault="004E0595" w:rsidP="00490BCE">
            <w:pPr>
              <w:shd w:val="clear" w:color="auto" w:fill="FFFFFF"/>
              <w:spacing w:after="0" w:line="240" w:lineRule="auto"/>
              <w:ind w:left="-709" w:right="-143" w:firstLine="375"/>
              <w:rPr>
                <w:rFonts w:ascii="Cambria Math" w:eastAsia="Times New Roman" w:hAnsi="Cambria Math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D0D0D" w:themeColor="text1" w:themeTint="F2"/>
                <w:sz w:val="24"/>
                <w:szCs w:val="24"/>
                <w:u w:val="single"/>
                <w:lang w:val="en-US" w:eastAsia="ru-RU"/>
              </w:rPr>
              <w:t>Մ</w:t>
            </w:r>
            <w:r>
              <w:rPr>
                <w:rFonts w:eastAsia="Times New Roman" w:cs="Times New Roman"/>
                <w:color w:val="0D0D0D" w:themeColor="text1" w:themeTint="F2"/>
                <w:sz w:val="24"/>
                <w:szCs w:val="24"/>
                <w:u w:val="single"/>
                <w:lang w:val="hy-AM" w:eastAsia="ru-RU"/>
              </w:rPr>
              <w:t xml:space="preserve">    </w:t>
            </w:r>
            <w:r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Մ</w:t>
            </w:r>
            <w:r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շակել  Հայաստանի  Հ</w:t>
            </w:r>
            <w:r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անրապետության</w:t>
            </w:r>
            <w:r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en-US" w:eastAsia="ru-RU"/>
              </w:rPr>
              <w:t>Սյունիքի</w:t>
            </w:r>
            <w:r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en-US" w:eastAsia="ru-RU"/>
              </w:rPr>
              <w:t>մարզի</w:t>
            </w:r>
            <w:r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eastAsia="ru-RU"/>
              </w:rPr>
              <w:t xml:space="preserve">  Մեղրի համայն</w:t>
            </w:r>
            <w:r w:rsidR="00193773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 xml:space="preserve">համայնքի Ագարակ քաղաքի Չարենց փողոցի 12 &lt;&lt;Բազմաբնակարան  </w:t>
            </w:r>
            <w:r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 xml:space="preserve"> </w:t>
            </w:r>
            <w:r w:rsidR="00193773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ՀՀ օրե</w:t>
            </w:r>
            <w:r w:rsidR="00F71558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-շենքի տանիքի վերանորոգման</w:t>
            </w:r>
            <w:r w:rsidR="00F71558">
              <w:rPr>
                <w:rFonts w:ascii="Cambria Math" w:eastAsia="Times New Roman" w:hAnsi="Cambria Math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&gt;&gt; նախագծերը ՀՀ օրենսդրության և գոր</w:t>
            </w:r>
          </w:p>
          <w:p w:rsidR="00F71558" w:rsidRDefault="00F71558" w:rsidP="00490BCE">
            <w:pPr>
              <w:shd w:val="clear" w:color="auto" w:fill="FFFFFF"/>
              <w:spacing w:after="0" w:line="240" w:lineRule="auto"/>
              <w:ind w:left="-709" w:right="-143" w:firstLine="375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</w:pPr>
          </w:p>
          <w:p w:rsidR="004E0595" w:rsidRPr="004323D4" w:rsidRDefault="00F71558" w:rsidP="00490BCE">
            <w:pPr>
              <w:shd w:val="clear" w:color="auto" w:fill="FFFFFF"/>
              <w:spacing w:after="0" w:line="240" w:lineRule="auto"/>
              <w:ind w:left="-709" w:right="-143" w:firstLine="375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 xml:space="preserve"> և  գ</w:t>
            </w:r>
            <w:r w:rsidR="004E0595"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ործող</w:t>
            </w:r>
            <w:r w:rsidR="004E0595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 xml:space="preserve">  նորմատ</w:t>
            </w:r>
            <w:r w:rsidR="004E0595"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 xml:space="preserve">իվատեխնիկական </w:t>
            </w:r>
            <w:r w:rsidR="004E0595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փաս</w:t>
            </w:r>
            <w:r w:rsidR="004E0595"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թղթերի պահան</w:t>
            </w:r>
            <w:r w:rsidR="004E0595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պահան</w:t>
            </w:r>
            <w:r w:rsidR="004E0595"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 xml:space="preserve">ջներին </w:t>
            </w:r>
            <w:r w:rsidR="004E0595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 xml:space="preserve">  համապհամապատասխան</w:t>
            </w:r>
            <w:r w:rsidR="004E0595" w:rsidRPr="004323D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u w:val="single"/>
                <w:lang w:val="hy-AM" w:eastAsia="ru-RU"/>
              </w:rPr>
              <w:t>: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3601" w:type="dxa"/>
            <w:shd w:val="clear" w:color="auto" w:fill="FFFFFF"/>
            <w:hideMark/>
          </w:tcPr>
          <w:p w:rsidR="004E0595" w:rsidRPr="004323D4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4323D4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</w:p>
          <w:p w:rsidR="004E0595" w:rsidRPr="004323D4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  <w:p w:rsidR="004E0595" w:rsidRPr="004323D4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  <w:p w:rsidR="004E0595" w:rsidRPr="004323D4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  <w:p w:rsidR="004E0595" w:rsidRPr="004323D4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  <w:p w:rsidR="004E0595" w:rsidRPr="004323D4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</w:p>
        </w:tc>
        <w:tc>
          <w:tcPr>
            <w:tcW w:w="6478" w:type="dxa"/>
            <w:shd w:val="clear" w:color="auto" w:fill="FFFFFF"/>
            <w:hideMark/>
          </w:tcPr>
          <w:p w:rsidR="004E0595" w:rsidRPr="00A44BB7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hy-AM" w:eastAsia="ru-RU"/>
              </w:rPr>
            </w:pP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15"/>
                <w:szCs w:val="15"/>
                <w:lang w:val="hy-AM" w:eastAsia="ru-RU"/>
              </w:rPr>
              <w:t>(ելնելով Հայաստանի Հանրապետության օրենսդրության և նորմատիվատեխնիկական փաստաթղթերի պահանջներից, առկա քաղաքաշինական ծրագրային փաստաթղթերի դրույթներից կամ դրանց բացակայության դեպքում՝ կազմավորված (կազմավորվող) քաղաքաշինական միջավայրի պայմաններից, առաջարկություններ ճակատների ձևավորման, տանիքների, արտաքին դռների, պատուհանների համամասնությունների և գունային լուծումների վերաբերյալ)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3601" w:type="dxa"/>
            <w:shd w:val="clear" w:color="auto" w:fill="FFFFFF"/>
            <w:hideMark/>
          </w:tcPr>
          <w:p w:rsidR="004E0595" w:rsidRPr="00A44BB7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A44BB7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lastRenderedPageBreak/>
              <w:t> </w:t>
            </w:r>
          </w:p>
        </w:tc>
        <w:tc>
          <w:tcPr>
            <w:tcW w:w="6478" w:type="dxa"/>
            <w:shd w:val="clear" w:color="auto" w:fill="FFFFFF"/>
            <w:hideMark/>
          </w:tcPr>
          <w:p w:rsidR="004E0595" w:rsidRPr="00A44BB7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A44BB7">
              <w:rPr>
                <w:rFonts w:ascii="Arial" w:eastAsia="Times New Roman" w:hAnsi="Arial" w:cs="Arial"/>
                <w:color w:val="0D0D0D" w:themeColor="text1" w:themeTint="F2"/>
                <w:sz w:val="21"/>
                <w:szCs w:val="21"/>
                <w:lang w:val="hy-AM" w:eastAsia="ru-RU"/>
              </w:rPr>
              <w:t> </w:t>
            </w:r>
          </w:p>
        </w:tc>
      </w:tr>
      <w:tr w:rsidR="004E0595" w:rsidRPr="00AA3035" w:rsidTr="00490BCE">
        <w:trPr>
          <w:tblCellSpacing w:w="7" w:type="dxa"/>
          <w:jc w:val="center"/>
        </w:trPr>
        <w:tc>
          <w:tcPr>
            <w:tcW w:w="3601" w:type="dxa"/>
            <w:shd w:val="clear" w:color="auto" w:fill="FFFFFF"/>
            <w:hideMark/>
          </w:tcPr>
          <w:p w:rsidR="004E0595" w:rsidRPr="00A44BB7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</w:pP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>9.1. (*) օբյեկտի հեռավորությունը կարմիր գծից (մետր)</w:t>
            </w:r>
          </w:p>
        </w:tc>
        <w:tc>
          <w:tcPr>
            <w:tcW w:w="6478" w:type="dxa"/>
            <w:shd w:val="clear" w:color="auto" w:fill="FFFFFF"/>
            <w:vAlign w:val="bottom"/>
            <w:hideMark/>
          </w:tcPr>
          <w:p w:rsidR="004E0595" w:rsidRPr="00AA3035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</w:pP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lang w:val="hy-AM" w:eastAsia="ru-RU"/>
              </w:rPr>
              <w:t xml:space="preserve"> </w:t>
            </w:r>
            <w:r w:rsidRPr="00A44BB7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                                           </w:t>
            </w:r>
            <w:r w:rsidR="00F71558"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>14,2</w:t>
            </w:r>
            <w:r>
              <w:rPr>
                <w:rFonts w:eastAsia="Times New Roman" w:cs="Times New Roman"/>
                <w:color w:val="0D0D0D" w:themeColor="text1" w:themeTint="F2"/>
                <w:sz w:val="21"/>
                <w:szCs w:val="21"/>
                <w:u w:val="single"/>
                <w:lang w:val="hy-AM"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  <w:t>մ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   </w:t>
            </w:r>
            <w:r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  <w:t xml:space="preserve"> 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           </w:t>
            </w:r>
            <w:r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  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  <w:t xml:space="preserve">                    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val="en-US" w:eastAsia="ru-RU"/>
              </w:rPr>
              <w:t xml:space="preserve">        </w:t>
            </w:r>
            <w:r w:rsidRPr="00AA3035">
              <w:rPr>
                <w:rFonts w:ascii="Arial Unicode" w:eastAsia="Times New Roman" w:hAnsi="Arial Unicode" w:cs="Times New Roman"/>
                <w:color w:val="0D0D0D" w:themeColor="text1" w:themeTint="F2"/>
                <w:sz w:val="21"/>
                <w:szCs w:val="21"/>
                <w:u w:val="single"/>
                <w:lang w:eastAsia="ru-RU"/>
              </w:rPr>
              <w:t xml:space="preserve">. </w:t>
            </w:r>
          </w:p>
        </w:tc>
      </w:tr>
    </w:tbl>
    <w:p w:rsidR="004E0595" w:rsidRPr="00D27F11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150"/>
      </w:tblGrid>
      <w:tr w:rsidR="004E0595" w:rsidRPr="00F04CB2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BA31AA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BA31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9.2. (*) հեռավորությունը հարևան հողակտորներից (օբյեկտներից) (մետր)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BA31AA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BA31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A31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hy-AM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u w:val="single"/>
                <w:lang w:val="hy-AM" w:eastAsia="ru-RU"/>
              </w:rPr>
              <w:t>Համայնքային  սեփականության հանդիսացող հողամասից 0 մ, քաղաքացու  սեփականություն  հանդիսացող  հողամասից 0 մ</w:t>
            </w:r>
            <w:r w:rsidRPr="00BA31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hy-AM" w:eastAsia="ru-RU"/>
              </w:rPr>
              <w:t xml:space="preserve">                                             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BA31AA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BA31A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BA31AA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BA31A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BA31AA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9.3. թույլատրելի բարձրությունը (մետր)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8A28EB" w:rsidRDefault="004E0595" w:rsidP="00490BCE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4E0595" w:rsidRPr="00F26BDE" w:rsidRDefault="004E0595" w:rsidP="00490BCE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</w:pP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                      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                                          .</w:t>
            </w:r>
          </w:p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սահմանային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հարկայնության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բարձրությունը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գերազանցող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շենքերի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և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շինությունների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նախագծման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դեպքում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`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ՀՀՇՆ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II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-6.02-2006 «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Սեյսմակայուն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շինարարություն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Նախագծման նորմեր» շինարարական նորմերով սահմանված պահանջների ապահովում (հատուկ հաշվարկային մեթոդներ, սեյսմակայունության բարձրացման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միջոցառումներ և այլն)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9.4. կառուցապատման խտության գործակիցը (կառույցի (կառույցների) ընդհանուր մակերեսի հարաբերությունը հողամասի մակերեսին)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BF22BB" w:rsidRDefault="004E0595" w:rsidP="00490BCE">
            <w:pPr>
              <w:spacing w:before="100" w:beforeAutospacing="1" w:after="100" w:afterAutospacing="1" w:line="240" w:lineRule="auto"/>
              <w:ind w:left="-220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                   </w:t>
            </w:r>
            <w:r w:rsidRPr="00F26BD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</w:t>
            </w:r>
            <w:r w:rsidRPr="0098221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 xml:space="preserve">                                              .</w:t>
            </w:r>
          </w:p>
          <w:p w:rsidR="004E0595" w:rsidRPr="00BF22BB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 w:rsidRPr="005E739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5E739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9.5. կառուցապատման տոկոսը (կառուցապատվող (անջրանցիկ) տարածքի հարաբերությունը հողամասի մակերեսին՝ տոկոսներով (%)</w:t>
            </w:r>
            <w:proofErr w:type="gramEnd"/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BF22BB" w:rsidRDefault="004E0595" w:rsidP="00490BCE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</w:pPr>
            <w:r w:rsidRPr="00F46D49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                                 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 xml:space="preserve">                                                  .</w:t>
            </w:r>
          </w:p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9.6. կանաչապատման տոկոսը (կանաչապատ տարածքի հարաբերությունը հողամասի մակերեսին՝ տոկոսներով (%)</w:t>
            </w:r>
            <w:proofErr w:type="gramEnd"/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0F7B65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.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                           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-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                                        .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9.7. այլ պահանջներ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0D203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Հատակագծային լուծումները մշակել համաձայն պատվիրատուի առաջադրանքի հաշվի և ապահովել հարակից տարածքների շահագործման նորմատիվային պահանջները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10. Հողամասում գտնվող շենքերի ու շինությունների քանդման կամ տեղափոխման (ապամոնտաժման) պայմանները և աշխատանքների հերթականությունը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8A28EB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11.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Ստորգետնյա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կիսանկուղի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և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առաջին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հարկերի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տարածքների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օգտագործման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պայմանները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9B2097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5E739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                                          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-                                                   .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12. (*) Ինժեներական ցանցեր և սարքավորումներ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Պահանջներ՝ գոյություն ունեցող և նախագծվող ենթակառուցվածքների ու ցանցերի նկատմամբ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 w:val="restart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12.1. (*) ջրամատակարարում, կոյուղի, տաք ջրի մատակարարում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Կցվում է __________________</w:t>
            </w:r>
            <w:r w:rsidRPr="0058012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</w:t>
            </w:r>
            <w:r w:rsidRPr="00A67A2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/>
            <w:shd w:val="clear" w:color="auto" w:fill="FFFFFF"/>
            <w:vAlign w:val="center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ind w:left="112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(համաձայն մատակարարող կազմակերպության տեխնիկական պայմանների)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 w:val="restart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12.2. (*) էլեկտրամատակարարում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Կցվում է ___________________</w:t>
            </w:r>
            <w:r w:rsidRPr="00A67A2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_</w:t>
            </w:r>
            <w:r w:rsidRPr="00A67A2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-</w:t>
            </w:r>
            <w:r w:rsidRPr="00A67A2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_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/>
            <w:shd w:val="clear" w:color="auto" w:fill="FFFFFF"/>
            <w:vAlign w:val="center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ind w:left="1125"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(համաձայն մատակարարող կազմակերպության տեխնիկական պայմանների)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 w:val="restart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12.3. (*) գազամատակարարում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Կցվում է ____________________</w:t>
            </w:r>
            <w:r w:rsidRPr="00A67A2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_</w:t>
            </w:r>
            <w:r w:rsidRPr="00A67A2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/>
            <w:shd w:val="clear" w:color="auto" w:fill="FFFFFF"/>
            <w:vAlign w:val="center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ind w:left="1125"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(համաձայն մատակարարող կազմակերպության տեխնիկական պայմանների)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5E739E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E0595" w:rsidRPr="005E739E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E0595" w:rsidRPr="005E739E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 w:val="restart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12.4. (*) էլեկտրոնային հաղորդակցության մալուխատար կոյուղու (ներառյալ դիտահորը) տեղադիրքը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Կցվում է ______________________</w:t>
            </w:r>
            <w:r w:rsidRPr="00A67A2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vMerge/>
            <w:shd w:val="clear" w:color="auto" w:fill="FFFFFF"/>
            <w:vAlign w:val="center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ind w:left="1125"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(համաձայն N 1 հավելվածի 57-րդ կետի 2-րդ ենթակետով սահմանված ելակետային տվյալների)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12.5. թույլ հոսանքներ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12.6. աղբահանություն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AD655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Տեղափոխել վերոնշյալ հասցեի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ց</w:t>
            </w:r>
            <w:r w:rsidRPr="00BE587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22347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կմ 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հեռավորությամբ գտնվող՝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Մեղրի </w:t>
            </w:r>
            <w:r w:rsidRPr="00AD6553">
              <w:rPr>
                <w:rFonts w:eastAsia="Times New Roman" w:cstheme="minorHAnsi"/>
                <w:color w:val="000000"/>
                <w:lang w:eastAsia="ru-RU"/>
              </w:rPr>
              <w:t>համայնք</w:t>
            </w:r>
            <w:r w:rsidRPr="00AD6553">
              <w:rPr>
                <w:rFonts w:eastAsia="Times New Roman" w:cstheme="minorHAnsi"/>
                <w:color w:val="000000"/>
                <w:lang w:val="hy-AM" w:eastAsia="ru-RU"/>
              </w:rPr>
              <w:t>ի</w:t>
            </w:r>
            <w:r w:rsidRPr="00AD655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222347">
              <w:rPr>
                <w:rFonts w:eastAsia="Times New Roman" w:cstheme="minorHAnsi"/>
                <w:bCs/>
                <w:color w:val="0D0D0D" w:themeColor="text1" w:themeTint="F2"/>
                <w:lang w:val="hy-AM" w:eastAsia="ru-RU"/>
              </w:rPr>
              <w:t>Ագարակ քաղաքի</w:t>
            </w:r>
            <w:r w:rsidR="00AD6553" w:rsidRPr="00AD6553">
              <w:rPr>
                <w:rFonts w:eastAsia="Times New Roman" w:cstheme="minorHAnsi"/>
                <w:bCs/>
                <w:color w:val="0D0D0D" w:themeColor="text1" w:themeTint="F2"/>
                <w:lang w:val="hy-AM" w:eastAsia="ru-RU"/>
              </w:rPr>
              <w:t xml:space="preserve">    </w:t>
            </w:r>
            <w:r w:rsidRPr="00AD6553">
              <w:rPr>
                <w:rFonts w:eastAsia="Times New Roman" w:cstheme="minorHAnsi"/>
                <w:color w:val="000000"/>
                <w:lang w:eastAsia="ru-RU"/>
              </w:rPr>
              <w:t>աղբավայր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13. Տարածքի ինժեներական նախապատրաստում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8A286B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_________________________</w:t>
            </w:r>
            <w:r w:rsidRPr="00BF22B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(ռելիեֆի կազմակերպման, ջրահեռացման, ինժեներական պաշտպանության միջոցառումները)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14. Բարեկարգում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_________________________</w:t>
            </w:r>
            <w:r w:rsidRPr="00BF22B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(լանդշաֆտային պլանավորման վերաբերյալ պահանջները, կանաչապատում, ճարտարապետական փոքր ձևեր, ցանկապատում, գովազդ և այլն)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15. Շինարարական նյութեր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D1544F" w:rsidRDefault="00D1544F" w:rsidP="00D154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Ցինկապատ թիթեղ,ջրհորդաններ,ջրատար խողովակներ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(շինարարական նյութերի օգտագործման առաջարկությունները տանիքների, ճակատների լուծումների, արտաքին դռների, պատուհանների վերաբերյալ)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16. Պաշտպանական կառույցներ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0C65DC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Նախատեսել</w:t>
            </w:r>
            <w:r w:rsidRPr="000C65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արտակարգ իրավիճակներում մարդկանց և օբյեկտնե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րի պաշտպանության միջոցառումներ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(արտակարգ իրավիճակներում մարդկանց և օբյեկտների պաշտպանության միջոցառումները)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17. Հակահրդեհային պահանջներ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3B55B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Ապահովել հակահրդեհային նորմատիվ-տեխնիկական պահանջները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(հակահրդեհային անվտանգության ապահովման միջոցառումները)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18. Հաշմանդամների և բնակչության սակավաշարժ խմբերի պաշտպանության միջոցառումներ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_________________________</w:t>
            </w:r>
            <w:r w:rsidRPr="00BF22B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8A28EB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E0595" w:rsidRPr="00F5604D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19. Շրջակա միջավայրի պահպանում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B224C5" w:rsidRDefault="004E0595" w:rsidP="00490BCE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3B55B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Ապահովել մթնոլորտային օդին,ջրին,բնահողին,ինչպես նաև աղմուկին թրթռումներին,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էլեկտրամագնիսական ճառագայթմանը, </w:t>
            </w:r>
            <w:r w:rsidRPr="003B55B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այլ բնական  և տեխնածին ծագման գործոններին,սանիտարական կանոններով և  նորմերով ներկայացվող նորմատիվ պահանջները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(շրջակա միջավայրը վտանգավոր ազդեցությունից բացառելու միջոցառումները)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D813D2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  <w:p w:rsidR="004E0595" w:rsidRPr="00F5604D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20. Շինարարության կազմակերպում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9F3D3F" w:rsidRDefault="004E0595" w:rsidP="00222347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07122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55B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Շինարարական հրապարակը սահմանազատել՝ մետաղական և թիթեղյա ցանկապատով՝ելնելով անվտանգության տեխնիկայի կանոններից:  Շինարարության ընթացքում առաջացած աղբի հեռացման խնդրի կարգավորման համար ստանալ համապատասխան թույլտվությունը իրավասու մարմնից և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</w:t>
            </w:r>
            <w:r w:rsidRPr="003B55B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եղափոխել վերոնշյա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լ հասցե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ից </w:t>
            </w:r>
            <w:r w:rsidR="00222347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կմ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հեռավորությամբ գտնվող՝ Մեղրի համայնք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ի</w:t>
            </w:r>
            <w:r w:rsidRPr="009F3D3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22347">
              <w:rPr>
                <w:rFonts w:eastAsia="Times New Roman" w:cstheme="minorHAnsi"/>
                <w:bCs/>
                <w:color w:val="0D0D0D" w:themeColor="text1" w:themeTint="F2"/>
                <w:lang w:val="hy-AM" w:eastAsia="ru-RU"/>
              </w:rPr>
              <w:t xml:space="preserve">Ագարակ քաղաքի  </w:t>
            </w:r>
            <w:r w:rsidR="00AD6553"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աղբավայր</w:t>
            </w:r>
            <w:r w:rsidRPr="009F3D3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3F2AA9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(առաջարկություններ շինարարության հետ կապված անբարենպաստ ազդեցության բացառման, քաղաքային տնտեսության և տրանսպորտի անխափան աշխատանքի ապահովման վերաբերյալ)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Default="004E0595" w:rsidP="00490BC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4E0595" w:rsidRPr="00847644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84764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21. Առաջադրանքի գործողության ժամկետը և նախագծի մշակման փուլերը</w:t>
            </w:r>
          </w:p>
        </w:tc>
        <w:tc>
          <w:tcPr>
            <w:tcW w:w="6129" w:type="dxa"/>
            <w:shd w:val="clear" w:color="auto" w:fill="FFFFFF"/>
            <w:vAlign w:val="bottom"/>
            <w:hideMark/>
          </w:tcPr>
          <w:p w:rsidR="00AD6553" w:rsidRDefault="00AD6553" w:rsidP="00490BC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u w:val="single"/>
                <w:lang w:val="hy-AM" w:eastAsia="ru-RU"/>
              </w:rPr>
            </w:pPr>
          </w:p>
          <w:p w:rsidR="004E0595" w:rsidRPr="00DC325E" w:rsidRDefault="004E0595" w:rsidP="00490BC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hy-AM" w:eastAsia="ru-RU"/>
              </w:rPr>
            </w:pPr>
            <w:r w:rsidRPr="00DC325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hy-AM" w:eastAsia="ru-RU"/>
              </w:rPr>
              <w:t>1 /մեկ/ տարի, նախագծման փուլ մեկ՝ «Աշխատանքային նախագիծ»</w:t>
            </w:r>
          </w:p>
        </w:tc>
      </w:tr>
      <w:tr w:rsidR="004E0595" w:rsidRPr="00F04CB2" w:rsidTr="00490BCE">
        <w:trPr>
          <w:tblCellSpacing w:w="7" w:type="dxa"/>
          <w:jc w:val="center"/>
        </w:trPr>
        <w:tc>
          <w:tcPr>
            <w:tcW w:w="3579" w:type="dxa"/>
            <w:shd w:val="clear" w:color="auto" w:fill="FFFFFF"/>
            <w:hideMark/>
          </w:tcPr>
          <w:p w:rsidR="004E0595" w:rsidRPr="00DC325E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DC325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6129" w:type="dxa"/>
            <w:shd w:val="clear" w:color="auto" w:fill="FFFFFF"/>
            <w:hideMark/>
          </w:tcPr>
          <w:p w:rsidR="004E0595" w:rsidRPr="00DC325E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DC325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hy-AM" w:eastAsia="ru-RU"/>
              </w:rPr>
              <w:t>(նշվում են առաջադրանքի գործողության ժամկետը և նախագծի մշակման փուլերը)</w:t>
            </w:r>
          </w:p>
        </w:tc>
      </w:tr>
    </w:tbl>
    <w:p w:rsidR="004E0595" w:rsidRPr="00DC325E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4E0595" w:rsidRPr="00DC325E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4E0595" w:rsidRPr="00DC325E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4E0595" w:rsidRPr="00DC325E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4E0595" w:rsidRPr="004C64F6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4C64F6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ԼՐԱՑՈՒՑԻՉ ՊԱՅՄԱՆՆԵՐԸ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6643"/>
      </w:tblGrid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22. Նախագծային փաստաթղթերի փորձաքննությանը ներկայացվող պահանջներ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E0595" w:rsidRPr="00222347" w:rsidRDefault="004E0595" w:rsidP="00490BC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  <w:u w:val="single"/>
                <w:lang w:val="hy-AM" w:eastAsia="ru-RU"/>
              </w:rPr>
            </w:pP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</w:rPr>
              <w:t>Հ</w:t>
            </w: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այաստանի</w:t>
            </w: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Հանրապետության</w:t>
            </w: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օրենսդրության և նորմատիվատեխնիկական փաստաթղթերի պահանջներին</w:t>
            </w:r>
            <w:r>
              <w:rPr>
                <w:color w:val="000000"/>
                <w:sz w:val="21"/>
                <w:szCs w:val="21"/>
                <w:u w:val="single"/>
                <w:shd w:val="clear" w:color="auto" w:fill="FFFFFF"/>
                <w:lang w:val="hy-AM"/>
              </w:rPr>
              <w:t xml:space="preserve"> </w:t>
            </w: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համաձայն նախագիծը ենթակա </w:t>
            </w: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  <w:lang w:val="en-US"/>
              </w:rPr>
              <w:t>է</w:t>
            </w:r>
            <w:r w:rsidRPr="00333081">
              <w:rPr>
                <w:rFonts w:ascii="Arial Unicode" w:hAnsi="Arial Unicode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222347">
              <w:rPr>
                <w:rFonts w:eastAsia="Times New Roman" w:cstheme="minorHAnsi"/>
                <w:color w:val="000000"/>
                <w:lang w:val="hy-AM" w:eastAsia="ru-RU"/>
              </w:rPr>
              <w:t xml:space="preserve">պարզ </w:t>
            </w:r>
            <w:r w:rsidR="002223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222347">
              <w:rPr>
                <w:rFonts w:eastAsia="Times New Roman" w:cstheme="minorHAnsi"/>
                <w:color w:val="000000"/>
                <w:lang w:val="hy-AM" w:eastAsia="ru-RU"/>
              </w:rPr>
              <w:t>փորձաքննության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(Հայաստանի Հանրապետության օրենսդրությամբ սահմանված փորձաքննության տեսակը կամ նախագծողի երաշխավորագիրը` հղում կատարելով համապատասխան իրավական ակտին)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23. Միջանկյալ համաձայնեցում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E0595" w:rsidRPr="00333081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</w:pPr>
            <w:r w:rsidRPr="0033308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Ի</w:t>
            </w:r>
            <w:r w:rsidRPr="0033308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>րավասու մարմն</w:t>
            </w:r>
            <w:r w:rsidRPr="0033308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ների հետ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(իրավասու մարմնի կամ Հայաստանի Հանրապետության օրենսդրությամբ նախատեսված դեպքերում շահագրգիռ մարմինների հետ էսքիզային նախագծի նախնական համաձայնեցում, նշվում է նաև առաջադրանքի փոփոխման հնարավորությունը` N 1 հավելվածի 87-րդ կետով նախատեսված դեպքում)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24. Հասարակական քննարկումներ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</w:t>
            </w:r>
            <w:r w:rsidRPr="0048657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(Հայաստանի Հանրապետության օրենսդրությամբ սահմանված դեպքերում և կարգով)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25. Համաձայնեցումների կամ մասնագիտական եզրակացությունների ստացում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E0595" w:rsidRPr="000C65DC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</w:pPr>
            <w:r w:rsidRPr="008A28E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Pr="000C65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 w:rsidRPr="000C65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Օրենքով սահմանված պահանջներին համապատասխան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(նշվում են տվյալ օբյեկտի համաձայնեցման՝ օրենքով սահմանված պահանջները՝ հուշարձանների ու բնության պահպանության և այլ լիազորված մարմինների հետ, ինչպես նաև N 1 հավելվածի 56-րդ կետով սահմանված դեպքերում` ինժեներական ենթակառուցվածքի սեփականատիրոջ (օգտագործողի) հետ)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26. Փոստային բաժանորդային պահարանների տեղադրում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27. Քաղաքաշինական կանոնադրությամբ ամրագրված լրացուցիչ պայմաններ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D7B93" w:rsidRDefault="004E0595" w:rsidP="00490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 </w:t>
            </w:r>
          </w:p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D7B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________________________</w:t>
            </w:r>
            <w:r w:rsidRPr="00EF67E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__-__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_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E0595" w:rsidRPr="004C64F6" w:rsidTr="00490BC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28. Այլ պայմաններ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4E0595" w:rsidRDefault="004E0595" w:rsidP="00490BC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2757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Նախագիծը ներկայացնել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երեք</w:t>
            </w:r>
            <w:r w:rsidRPr="0082757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 օրինակից</w:t>
            </w:r>
          </w:p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87DD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487DD8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փաստաթղթերի առկայությունը պարտադիր է շինարարության թույլտվություն պահանջող օբյեկտների</w:t>
            </w:r>
            <w:r w:rsidRPr="00487DD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r w:rsidRPr="00487DD8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eastAsia="ru-RU"/>
              </w:rPr>
              <w:t>բացառությամբ գյուղական բնակավայրերի տնամերձ հողամասերում կառուցվող օժանդակ տնտեսական շինությունների) համար` անկախ դրանց ռիսկայնության աստիճանից</w:t>
            </w:r>
            <w:r w:rsidRPr="00487DD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)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4E0595" w:rsidRPr="000F7B65" w:rsidRDefault="004E0595" w:rsidP="004E0595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4C64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E0595" w:rsidRPr="000F7B65" w:rsidRDefault="004E0595" w:rsidP="004E0595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p w:rsidR="004E0595" w:rsidRPr="000F7B65" w:rsidRDefault="004E0595" w:rsidP="004E0595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p w:rsidR="004E0595" w:rsidRPr="00827578" w:rsidRDefault="004E0595" w:rsidP="004E0595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827578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ՀԱՅԱՍՏԱՆԻ ՀԱՆՐԱՊԵՏՈՒԹՅԱՆ ՍՅՈՒՆԻՔԻ ՄԱՐԶԻ</w:t>
      </w:r>
    </w:p>
    <w:p w:rsidR="004E0595" w:rsidRPr="00827578" w:rsidRDefault="004E0595" w:rsidP="004E0595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p w:rsidR="004E0595" w:rsidRPr="00270A2D" w:rsidRDefault="004E0595" w:rsidP="004E05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 w:rsidRPr="00827578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ՄԵՂՐԻ ՀԱՄԱՅՆՔԻ ՂԵԿԱՎԱՐ</w:t>
      </w:r>
      <w:r w:rsidRPr="00333081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                                       </w:t>
      </w:r>
      <w:r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                       </w:t>
      </w:r>
      <w:r w:rsidRPr="00333081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  </w:t>
      </w:r>
      <w:r>
        <w:rPr>
          <w:rFonts w:eastAsia="Times New Roman" w:cs="Times New Roman"/>
          <w:color w:val="000000"/>
          <w:sz w:val="21"/>
          <w:szCs w:val="21"/>
          <w:lang w:val="hy-AM" w:eastAsia="ru-RU"/>
        </w:rPr>
        <w:t xml:space="preserve">    </w:t>
      </w:r>
      <w:r w:rsidRPr="00333081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DE424C">
        <w:rPr>
          <w:rFonts w:eastAsia="Times New Roman" w:cs="Times New Roman"/>
          <w:color w:val="000000"/>
          <w:lang w:val="hy-AM" w:eastAsia="ru-RU"/>
        </w:rPr>
        <w:t>Խաչատուր</w:t>
      </w:r>
      <w:r w:rsidRPr="00DE424C">
        <w:rPr>
          <w:rFonts w:ascii="Arial Unicode" w:eastAsia="Times New Roman" w:hAnsi="Arial Unicode" w:cs="Times New Roman"/>
          <w:color w:val="000000"/>
          <w:lang w:eastAsia="ru-RU"/>
        </w:rPr>
        <w:t xml:space="preserve">    </w:t>
      </w:r>
      <w:r w:rsidRPr="00DE424C">
        <w:rPr>
          <w:rFonts w:eastAsia="Times New Roman" w:cs="Times New Roman"/>
          <w:color w:val="000000"/>
          <w:lang w:val="hy-AM" w:eastAsia="ru-RU"/>
        </w:rPr>
        <w:t>Անդրեասյան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8573"/>
      </w:tblGrid>
      <w:tr w:rsidR="004E0595" w:rsidRPr="004C64F6" w:rsidTr="00490BCE">
        <w:trPr>
          <w:tblCellSpacing w:w="7" w:type="dxa"/>
        </w:trPr>
        <w:tc>
          <w:tcPr>
            <w:tcW w:w="4620" w:type="dxa"/>
            <w:shd w:val="clear" w:color="auto" w:fill="FFFFFF"/>
            <w:vAlign w:val="center"/>
            <w:hideMark/>
          </w:tcPr>
          <w:p w:rsidR="004E0595" w:rsidRPr="004C64F6" w:rsidRDefault="004E0595" w:rsidP="00490BC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90" w:type="dxa"/>
            <w:shd w:val="clear" w:color="auto" w:fill="FFFFFF"/>
            <w:vAlign w:val="center"/>
            <w:hideMark/>
          </w:tcPr>
          <w:p w:rsidR="004E0595" w:rsidRPr="004C64F6" w:rsidRDefault="004E0595" w:rsidP="00490B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EF67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</w:t>
            </w:r>
            <w:r w:rsidRPr="004C64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            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 xml:space="preserve">(ստորագրությունը, </w:t>
            </w:r>
            <w:r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en-US" w:eastAsia="ru-RU"/>
              </w:rPr>
              <w:t xml:space="preserve">         </w:t>
            </w:r>
            <w:r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en-US" w:eastAsia="ru-RU"/>
              </w:rPr>
              <w:t xml:space="preserve">             </w:t>
            </w:r>
            <w:r w:rsidRPr="004C64F6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անունը, ազգանունը)</w:t>
            </w:r>
          </w:p>
        </w:tc>
      </w:tr>
    </w:tbl>
    <w:p w:rsidR="004E059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p w:rsidR="004E059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p w:rsidR="004E059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p w:rsidR="004E0595" w:rsidRPr="004C64F6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4C64F6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Կ. Տ.</w:t>
      </w:r>
    </w:p>
    <w:p w:rsidR="004E059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p w:rsidR="004E0595" w:rsidRPr="005E4A95" w:rsidRDefault="004E0595" w:rsidP="004E0595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6963A5" w:rsidRPr="00AA3035" w:rsidRDefault="006963A5" w:rsidP="006963A5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D0D0D" w:themeColor="text1" w:themeTint="F2"/>
          <w:sz w:val="21"/>
          <w:szCs w:val="21"/>
          <w:lang w:eastAsia="ru-RU"/>
        </w:rPr>
      </w:pPr>
      <w:r w:rsidRPr="00AA303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lastRenderedPageBreak/>
        <w:t> </w:t>
      </w:r>
    </w:p>
    <w:p w:rsidR="006963A5" w:rsidRDefault="006963A5" w:rsidP="006963A5">
      <w:bookmarkStart w:id="0" w:name="_GoBack"/>
      <w:bookmarkEnd w:id="0"/>
    </w:p>
    <w:p w:rsidR="006963A5" w:rsidRDefault="006963A5" w:rsidP="006963A5"/>
    <w:p w:rsidR="006963A5" w:rsidRDefault="006963A5" w:rsidP="006963A5"/>
    <w:p w:rsidR="006963A5" w:rsidRDefault="006963A5" w:rsidP="006963A5"/>
    <w:p w:rsidR="006963A5" w:rsidRDefault="006963A5" w:rsidP="006963A5"/>
    <w:p w:rsidR="006963A5" w:rsidRDefault="006963A5" w:rsidP="006963A5"/>
    <w:p w:rsidR="006963A5" w:rsidRPr="001D66E4" w:rsidRDefault="006963A5" w:rsidP="006963A5">
      <w:pPr>
        <w:rPr>
          <w:lang w:val="hy-AM"/>
        </w:rPr>
      </w:pPr>
    </w:p>
    <w:p w:rsidR="006963A5" w:rsidRDefault="006963A5" w:rsidP="006963A5"/>
    <w:p w:rsidR="004E0595" w:rsidRPr="004C64F6" w:rsidRDefault="004E0595" w:rsidP="004E0595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Default="004E0595" w:rsidP="004E0595">
      <w:pPr>
        <w:rPr>
          <w:lang w:val="en-US"/>
        </w:rPr>
      </w:pPr>
    </w:p>
    <w:p w:rsidR="004E0595" w:rsidRPr="0004381C" w:rsidRDefault="004E0595" w:rsidP="004E0595">
      <w:pPr>
        <w:rPr>
          <w:lang w:val="en-US"/>
        </w:rPr>
      </w:pPr>
    </w:p>
    <w:p w:rsidR="004E0595" w:rsidRPr="00434DB1" w:rsidRDefault="004E0595" w:rsidP="004E0595">
      <w:pPr>
        <w:ind w:left="-284"/>
      </w:pPr>
    </w:p>
    <w:p w:rsidR="004E0595" w:rsidRDefault="004E0595" w:rsidP="004E0595"/>
    <w:p w:rsidR="004E0595" w:rsidRDefault="004E0595" w:rsidP="004E0595"/>
    <w:p w:rsidR="004E0595" w:rsidRDefault="004E0595" w:rsidP="004E0595"/>
    <w:p w:rsidR="004E0595" w:rsidRDefault="004E0595" w:rsidP="004E0595"/>
    <w:p w:rsidR="004E0595" w:rsidRDefault="004E0595" w:rsidP="004E0595"/>
    <w:p w:rsidR="004E0595" w:rsidRDefault="004E0595" w:rsidP="004E0595"/>
    <w:p w:rsidR="004E0595" w:rsidRPr="001D66E4" w:rsidRDefault="004E0595" w:rsidP="004E0595">
      <w:pPr>
        <w:rPr>
          <w:lang w:val="hy-AM"/>
        </w:rPr>
      </w:pPr>
    </w:p>
    <w:p w:rsidR="00B40097" w:rsidRDefault="00B40097"/>
    <w:sectPr w:rsidR="00B40097" w:rsidSect="00DF5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50" w:rsidRDefault="00545550">
      <w:pPr>
        <w:spacing w:after="0" w:line="240" w:lineRule="auto"/>
      </w:pPr>
      <w:r>
        <w:separator/>
      </w:r>
    </w:p>
  </w:endnote>
  <w:endnote w:type="continuationSeparator" w:id="0">
    <w:p w:rsidR="00545550" w:rsidRDefault="0054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F9" w:rsidRDefault="00AA4E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F9" w:rsidRDefault="00AA4E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F9" w:rsidRDefault="00AA4E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50" w:rsidRDefault="00545550">
      <w:pPr>
        <w:spacing w:after="0" w:line="240" w:lineRule="auto"/>
      </w:pPr>
      <w:r>
        <w:separator/>
      </w:r>
    </w:p>
  </w:footnote>
  <w:footnote w:type="continuationSeparator" w:id="0">
    <w:p w:rsidR="00545550" w:rsidRDefault="0054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F9" w:rsidRDefault="00AA4E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B5" w:rsidRDefault="00545550" w:rsidP="00AA4E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F9" w:rsidRDefault="00AA4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14"/>
    <w:rsid w:val="000354F9"/>
    <w:rsid w:val="0010351B"/>
    <w:rsid w:val="00193773"/>
    <w:rsid w:val="00222347"/>
    <w:rsid w:val="002A4C7A"/>
    <w:rsid w:val="003110A6"/>
    <w:rsid w:val="00390704"/>
    <w:rsid w:val="00446211"/>
    <w:rsid w:val="004E0595"/>
    <w:rsid w:val="00545550"/>
    <w:rsid w:val="00597260"/>
    <w:rsid w:val="005F7320"/>
    <w:rsid w:val="006963A5"/>
    <w:rsid w:val="006B084D"/>
    <w:rsid w:val="00786A45"/>
    <w:rsid w:val="00884602"/>
    <w:rsid w:val="00995B9E"/>
    <w:rsid w:val="009B4CCC"/>
    <w:rsid w:val="00AA4EF9"/>
    <w:rsid w:val="00AD6553"/>
    <w:rsid w:val="00B04B8B"/>
    <w:rsid w:val="00B40097"/>
    <w:rsid w:val="00BD3821"/>
    <w:rsid w:val="00CD37D2"/>
    <w:rsid w:val="00D1544F"/>
    <w:rsid w:val="00DF5A7E"/>
    <w:rsid w:val="00F04CB2"/>
    <w:rsid w:val="00F71558"/>
    <w:rsid w:val="00F77F57"/>
    <w:rsid w:val="00FC1214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595"/>
  </w:style>
  <w:style w:type="paragraph" w:styleId="a5">
    <w:name w:val="Balloon Text"/>
    <w:basedOn w:val="a"/>
    <w:link w:val="a6"/>
    <w:uiPriority w:val="99"/>
    <w:semiHidden/>
    <w:unhideWhenUsed/>
    <w:rsid w:val="004E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9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A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595"/>
  </w:style>
  <w:style w:type="paragraph" w:styleId="a5">
    <w:name w:val="Balloon Text"/>
    <w:basedOn w:val="a"/>
    <w:link w:val="a6"/>
    <w:uiPriority w:val="99"/>
    <w:semiHidden/>
    <w:unhideWhenUsed/>
    <w:rsid w:val="004E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9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A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978C-AD12-43AD-8143-AE86A236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2024-09-26T05:17:00Z</cp:lastPrinted>
  <dcterms:created xsi:type="dcterms:W3CDTF">2024-09-27T05:33:00Z</dcterms:created>
  <dcterms:modified xsi:type="dcterms:W3CDTF">2024-09-27T06:20:00Z</dcterms:modified>
</cp:coreProperties>
</file>